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B8278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北京市高速公路养护运营</w:t>
      </w:r>
      <w:r>
        <w:rPr>
          <w:rFonts w:hint="eastAsia" w:ascii="方正小标宋简体" w:hAnsi="方正小标宋简体" w:eastAsia="方正小标宋简体" w:cs="方正小标宋简体"/>
          <w:sz w:val="44"/>
          <w:szCs w:val="44"/>
          <w:lang w:val="en-US" w:eastAsia="zh-CN"/>
        </w:rPr>
        <w:t>监督</w:t>
      </w:r>
      <w:bookmarkStart w:id="0" w:name="_GoBack"/>
      <w:bookmarkEnd w:id="0"/>
      <w:r>
        <w:rPr>
          <w:rFonts w:hint="eastAsia" w:ascii="方正小标宋简体" w:hAnsi="方正小标宋简体" w:eastAsia="方正小标宋简体" w:cs="方正小标宋简体"/>
          <w:sz w:val="44"/>
          <w:szCs w:val="44"/>
        </w:rPr>
        <w:t>管理办法</w:t>
      </w:r>
    </w:p>
    <w:p w14:paraId="6DDA1CD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w:t>
      </w:r>
      <w:r>
        <w:rPr>
          <w:rFonts w:hint="eastAsia" w:ascii="方正小标宋简体" w:hAnsi="方正小标宋简体" w:eastAsia="方正小标宋简体" w:cs="方正小标宋简体"/>
          <w:sz w:val="44"/>
          <w:szCs w:val="44"/>
          <w:lang w:val="en-US" w:eastAsia="zh-CN"/>
        </w:rPr>
        <w:t>征求意见稿</w:t>
      </w:r>
      <w:r>
        <w:rPr>
          <w:rFonts w:hint="eastAsia" w:ascii="方正小标宋简体" w:hAnsi="方正小标宋简体" w:eastAsia="方正小标宋简体" w:cs="方正小标宋简体"/>
          <w:sz w:val="44"/>
          <w:szCs w:val="44"/>
          <w:lang w:eastAsia="zh-CN"/>
        </w:rPr>
        <w:t>）</w:t>
      </w:r>
    </w:p>
    <w:p w14:paraId="4B2C9A59">
      <w:pPr>
        <w:keepNext w:val="0"/>
        <w:keepLines w:val="0"/>
        <w:pageBreakBefore w:val="0"/>
        <w:widowControl w:val="0"/>
        <w:kinsoku/>
        <w:wordWrap/>
        <w:overflowPunct/>
        <w:topLinePunct w:val="0"/>
        <w:autoSpaceDE/>
        <w:autoSpaceDN/>
        <w:bidi w:val="0"/>
        <w:adjustRightInd/>
        <w:snapToGrid/>
        <w:spacing w:line="560" w:lineRule="exact"/>
        <w:textAlignment w:val="auto"/>
        <w:rPr>
          <w:sz w:val="44"/>
          <w:szCs w:val="44"/>
        </w:rPr>
      </w:pPr>
    </w:p>
    <w:p w14:paraId="4D173629">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rPr>
        <w:t>第一章</w:t>
      </w:r>
      <w:r>
        <w:rPr>
          <w:rFonts w:hint="eastAsia" w:ascii="黑体" w:hAnsi="黑体" w:eastAsia="黑体" w:cs="黑体"/>
          <w:b w:val="0"/>
          <w:bCs w:val="0"/>
          <w:sz w:val="32"/>
          <w:szCs w:val="32"/>
          <w:lang w:val="en-US" w:eastAsia="zh-CN"/>
        </w:rPr>
        <w:t xml:space="preserve"> 总则</w:t>
      </w:r>
    </w:p>
    <w:p w14:paraId="6677A6E9">
      <w:pPr>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sz w:val="32"/>
          <w:szCs w:val="32"/>
        </w:rPr>
        <w:t xml:space="preserve">第一条 </w:t>
      </w:r>
      <w:r>
        <w:rPr>
          <w:rFonts w:hint="eastAsia" w:ascii="方正仿宋_GB2312" w:hAnsi="方正仿宋_GB2312" w:eastAsia="方正仿宋_GB2312" w:cs="方正仿宋_GB2312"/>
          <w:sz w:val="32"/>
          <w:szCs w:val="32"/>
        </w:rPr>
        <w:t>为加强</w:t>
      </w:r>
      <w:r>
        <w:rPr>
          <w:rFonts w:hint="eastAsia" w:ascii="方正仿宋_GB2312" w:hAnsi="方正仿宋_GB2312" w:eastAsia="方正仿宋_GB2312" w:cs="方正仿宋_GB2312"/>
          <w:sz w:val="32"/>
          <w:szCs w:val="32"/>
          <w:lang w:eastAsia="zh-CN"/>
        </w:rPr>
        <w:t>高速</w:t>
      </w:r>
      <w:r>
        <w:rPr>
          <w:rFonts w:hint="eastAsia" w:ascii="方正仿宋_GB2312" w:hAnsi="方正仿宋_GB2312" w:eastAsia="方正仿宋_GB2312" w:cs="方正仿宋_GB2312"/>
          <w:sz w:val="32"/>
          <w:szCs w:val="32"/>
        </w:rPr>
        <w:t>公路的养护、运营和管理，</w:t>
      </w:r>
      <w:r>
        <w:rPr>
          <w:rFonts w:hint="eastAsia" w:ascii="方正仿宋_GB2312" w:hAnsi="方正仿宋_GB2312" w:eastAsia="方正仿宋_GB2312" w:cs="方正仿宋_GB2312"/>
          <w:sz w:val="32"/>
          <w:szCs w:val="32"/>
          <w:lang w:val="en-US" w:eastAsia="zh-CN"/>
        </w:rPr>
        <w:t>提升养护质量与运营服务水平，</w:t>
      </w:r>
      <w:r>
        <w:rPr>
          <w:rFonts w:hint="eastAsia" w:ascii="方正仿宋_GB2312" w:hAnsi="方正仿宋_GB2312" w:eastAsia="方正仿宋_GB2312" w:cs="方正仿宋_GB2312"/>
          <w:sz w:val="32"/>
          <w:szCs w:val="32"/>
        </w:rPr>
        <w:t>保障</w:t>
      </w:r>
      <w:r>
        <w:rPr>
          <w:rFonts w:hint="eastAsia" w:ascii="方正仿宋_GB2312" w:hAnsi="方正仿宋_GB2312" w:eastAsia="方正仿宋_GB2312" w:cs="方正仿宋_GB2312"/>
          <w:sz w:val="32"/>
          <w:szCs w:val="32"/>
          <w:lang w:eastAsia="zh-CN"/>
        </w:rPr>
        <w:t>高速</w:t>
      </w:r>
      <w:r>
        <w:rPr>
          <w:rFonts w:hint="eastAsia" w:ascii="方正仿宋_GB2312" w:hAnsi="方正仿宋_GB2312" w:eastAsia="方正仿宋_GB2312" w:cs="方正仿宋_GB2312"/>
          <w:sz w:val="32"/>
          <w:szCs w:val="32"/>
        </w:rPr>
        <w:t>公路安全、畅通，根据《中华人民共和国公路法》《收费公路条例》《北京市公路条例》及有关法律、法规和规定，结合</w:t>
      </w:r>
      <w:r>
        <w:rPr>
          <w:rFonts w:hint="eastAsia" w:ascii="方正仿宋_GB2312" w:hAnsi="方正仿宋_GB2312" w:eastAsia="方正仿宋_GB2312" w:cs="方正仿宋_GB2312"/>
          <w:sz w:val="32"/>
          <w:szCs w:val="32"/>
          <w:lang w:val="en-US" w:eastAsia="zh-CN"/>
        </w:rPr>
        <w:t>北京市</w:t>
      </w:r>
      <w:r>
        <w:rPr>
          <w:rFonts w:hint="eastAsia" w:ascii="方正仿宋_GB2312" w:hAnsi="方正仿宋_GB2312" w:eastAsia="方正仿宋_GB2312" w:cs="方正仿宋_GB2312"/>
          <w:sz w:val="32"/>
          <w:szCs w:val="32"/>
        </w:rPr>
        <w:t>实际，制定本办法。</w:t>
      </w:r>
    </w:p>
    <w:p w14:paraId="2289718E">
      <w:pPr>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rPr>
          <w:rFonts w:hint="default" w:ascii="方正仿宋_GB2312" w:hAnsi="方正仿宋_GB2312" w:eastAsia="方正仿宋_GB2312" w:cs="方正仿宋_GB2312"/>
          <w:b w:val="0"/>
          <w:bCs/>
          <w:sz w:val="32"/>
          <w:szCs w:val="32"/>
          <w:lang w:val="en-US" w:eastAsia="zh-CN"/>
        </w:rPr>
      </w:pPr>
      <w:r>
        <w:rPr>
          <w:rFonts w:hint="eastAsia" w:ascii="方正仿宋_GB2312" w:hAnsi="方正仿宋_GB2312" w:eastAsia="方正仿宋_GB2312" w:cs="方正仿宋_GB2312"/>
          <w:b/>
          <w:sz w:val="32"/>
          <w:szCs w:val="32"/>
        </w:rPr>
        <w:t xml:space="preserve">第二条 </w:t>
      </w:r>
      <w:r>
        <w:rPr>
          <w:rFonts w:hint="eastAsia" w:ascii="方正仿宋_GB2312" w:hAnsi="方正仿宋_GB2312" w:eastAsia="方正仿宋_GB2312" w:cs="方正仿宋_GB2312"/>
          <w:b w:val="0"/>
          <w:bCs/>
          <w:sz w:val="32"/>
          <w:szCs w:val="32"/>
          <w:lang w:val="en-US" w:eastAsia="zh-CN"/>
        </w:rPr>
        <w:t>本市行政区域内在役高速公路的养护管理、路网运行管理、收费运营管理、路政管理、突发事件应急管理、</w:t>
      </w:r>
      <w:r>
        <w:rPr>
          <w:rFonts w:hint="eastAsia" w:ascii="方正仿宋_GB2312" w:hAnsi="方正仿宋_GB2312" w:eastAsia="方正仿宋_GB2312" w:cs="方正仿宋_GB2312"/>
          <w:b w:val="0"/>
          <w:bCs/>
          <w:sz w:val="32"/>
          <w:szCs w:val="32"/>
          <w:highlight w:val="none"/>
          <w:lang w:val="en-US" w:eastAsia="zh-CN"/>
        </w:rPr>
        <w:t>统计数据报送</w:t>
      </w:r>
      <w:r>
        <w:rPr>
          <w:rFonts w:hint="eastAsia" w:ascii="方正仿宋_GB2312" w:hAnsi="方正仿宋_GB2312" w:eastAsia="方正仿宋_GB2312" w:cs="方正仿宋_GB2312"/>
          <w:b w:val="0"/>
          <w:bCs/>
          <w:sz w:val="32"/>
          <w:szCs w:val="32"/>
          <w:lang w:val="en-US" w:eastAsia="zh-CN"/>
        </w:rPr>
        <w:t>及相关监督、评价等工作适用于本办法。本市行政区域内在役收费公路参照此办法执行。</w:t>
      </w:r>
    </w:p>
    <w:p w14:paraId="5CF1168C">
      <w:pPr>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rPr>
          <w:rFonts w:hint="eastAsia" w:ascii="方正仿宋_GB2312" w:hAnsi="方正仿宋_GB2312" w:eastAsia="方正仿宋_GB2312" w:cs="方正仿宋_GB2312"/>
          <w:sz w:val="32"/>
          <w:szCs w:val="32"/>
          <w:highlight w:val="none"/>
        </w:rPr>
      </w:pPr>
      <w:r>
        <w:rPr>
          <w:rFonts w:hint="eastAsia" w:ascii="方正仿宋_GB2312" w:hAnsi="方正仿宋_GB2312" w:eastAsia="方正仿宋_GB2312" w:cs="方正仿宋_GB2312"/>
          <w:b/>
          <w:bCs/>
          <w:sz w:val="32"/>
          <w:szCs w:val="32"/>
        </w:rPr>
        <w:t>第三条</w:t>
      </w: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sz w:val="32"/>
          <w:szCs w:val="32"/>
          <w:lang w:val="en-US" w:eastAsia="zh-CN"/>
        </w:rPr>
        <w:t>北京</w:t>
      </w:r>
      <w:r>
        <w:rPr>
          <w:rFonts w:hint="eastAsia" w:ascii="方正仿宋_GB2312" w:hAnsi="方正仿宋_GB2312" w:eastAsia="方正仿宋_GB2312" w:cs="方正仿宋_GB2312"/>
          <w:sz w:val="32"/>
          <w:szCs w:val="32"/>
        </w:rPr>
        <w:t>市交通委员会（以下简称市交通委）</w:t>
      </w:r>
      <w:r>
        <w:rPr>
          <w:rFonts w:hint="eastAsia" w:ascii="方正仿宋_GB2312" w:hAnsi="方正仿宋_GB2312" w:eastAsia="方正仿宋_GB2312" w:cs="方正仿宋_GB2312"/>
          <w:sz w:val="32"/>
          <w:szCs w:val="32"/>
          <w:lang w:val="en-US" w:eastAsia="zh-CN"/>
        </w:rPr>
        <w:t>统筹全市</w:t>
      </w:r>
      <w:r>
        <w:rPr>
          <w:rFonts w:hint="eastAsia" w:ascii="方正仿宋_GB2312" w:hAnsi="方正仿宋_GB2312" w:eastAsia="方正仿宋_GB2312" w:cs="方正仿宋_GB2312"/>
          <w:sz w:val="32"/>
          <w:szCs w:val="32"/>
          <w:lang w:eastAsia="zh-CN"/>
        </w:rPr>
        <w:t>高速</w:t>
      </w:r>
      <w:r>
        <w:rPr>
          <w:rFonts w:hint="eastAsia" w:ascii="方正仿宋_GB2312" w:hAnsi="方正仿宋_GB2312" w:eastAsia="方正仿宋_GB2312" w:cs="方正仿宋_GB2312"/>
          <w:sz w:val="32"/>
          <w:szCs w:val="32"/>
        </w:rPr>
        <w:t>公路</w:t>
      </w:r>
      <w:r>
        <w:rPr>
          <w:rFonts w:hint="eastAsia" w:ascii="方正仿宋_GB2312" w:hAnsi="方正仿宋_GB2312" w:eastAsia="方正仿宋_GB2312" w:cs="方正仿宋_GB2312"/>
          <w:sz w:val="32"/>
          <w:szCs w:val="32"/>
          <w:lang w:val="en-US" w:eastAsia="zh-CN"/>
        </w:rPr>
        <w:t>养护</w:t>
      </w:r>
      <w:r>
        <w:rPr>
          <w:rFonts w:hint="eastAsia" w:ascii="方正仿宋_GB2312" w:hAnsi="方正仿宋_GB2312" w:eastAsia="方正仿宋_GB2312" w:cs="方正仿宋_GB2312"/>
          <w:sz w:val="32"/>
          <w:szCs w:val="32"/>
        </w:rPr>
        <w:t>运营管理的监督</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lang w:val="en-US" w:eastAsia="zh-CN"/>
        </w:rPr>
        <w:t>评价等管理工作，监督</w:t>
      </w:r>
      <w:r>
        <w:rPr>
          <w:rFonts w:hint="eastAsia" w:ascii="方正仿宋_GB2312" w:hAnsi="方正仿宋_GB2312" w:eastAsia="方正仿宋_GB2312" w:cs="方正仿宋_GB2312"/>
          <w:sz w:val="32"/>
          <w:szCs w:val="32"/>
          <w:lang w:eastAsia="zh-CN"/>
        </w:rPr>
        <w:t>高速</w:t>
      </w:r>
      <w:r>
        <w:rPr>
          <w:rFonts w:hint="eastAsia" w:ascii="方正仿宋_GB2312" w:hAnsi="方正仿宋_GB2312" w:eastAsia="方正仿宋_GB2312" w:cs="方正仿宋_GB2312"/>
          <w:sz w:val="32"/>
          <w:szCs w:val="32"/>
        </w:rPr>
        <w:t>公路</w:t>
      </w:r>
      <w:r>
        <w:rPr>
          <w:rFonts w:hint="eastAsia" w:ascii="方正仿宋_GB2312" w:hAnsi="方正仿宋_GB2312" w:eastAsia="方正仿宋_GB2312" w:cs="方正仿宋_GB2312"/>
          <w:sz w:val="32"/>
          <w:szCs w:val="32"/>
          <w:highlight w:val="none"/>
          <w:lang w:val="en-US" w:eastAsia="zh-CN"/>
        </w:rPr>
        <w:t>运营</w:t>
      </w:r>
      <w:r>
        <w:rPr>
          <w:rFonts w:hint="eastAsia" w:ascii="方正仿宋_GB2312" w:hAnsi="方正仿宋_GB2312" w:eastAsia="方正仿宋_GB2312" w:cs="方正仿宋_GB2312"/>
          <w:sz w:val="32"/>
          <w:szCs w:val="32"/>
          <w:highlight w:val="none"/>
        </w:rPr>
        <w:t>管理</w:t>
      </w:r>
      <w:r>
        <w:rPr>
          <w:rFonts w:hint="eastAsia" w:ascii="方正仿宋_GB2312" w:hAnsi="方正仿宋_GB2312" w:eastAsia="方正仿宋_GB2312" w:cs="方正仿宋_GB2312"/>
          <w:sz w:val="32"/>
          <w:szCs w:val="32"/>
          <w:highlight w:val="none"/>
          <w:lang w:val="en-US" w:eastAsia="zh-CN"/>
        </w:rPr>
        <w:t>单位</w:t>
      </w:r>
      <w:r>
        <w:rPr>
          <w:rFonts w:hint="eastAsia" w:ascii="方正仿宋_GB2312" w:hAnsi="方正仿宋_GB2312" w:eastAsia="方正仿宋_GB2312" w:cs="方正仿宋_GB2312"/>
          <w:sz w:val="32"/>
          <w:szCs w:val="32"/>
          <w:highlight w:val="none"/>
        </w:rPr>
        <w:t>履行养护运营义务。</w:t>
      </w:r>
    </w:p>
    <w:p w14:paraId="6B3A97BB">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2312" w:hAnsi="方正仿宋_GB2312" w:eastAsia="方正仿宋_GB2312" w:cs="方正仿宋_GB2312"/>
          <w:sz w:val="32"/>
          <w:szCs w:val="32"/>
          <w:highlight w:val="none"/>
        </w:rPr>
      </w:pPr>
      <w:r>
        <w:rPr>
          <w:rFonts w:hint="eastAsia" w:ascii="方正仿宋_GB2312" w:hAnsi="方正仿宋_GB2312" w:eastAsia="方正仿宋_GB2312" w:cs="方正仿宋_GB2312"/>
          <w:sz w:val="32"/>
          <w:szCs w:val="32"/>
          <w:highlight w:val="none"/>
          <w:lang w:val="en-US" w:eastAsia="zh-CN"/>
        </w:rPr>
        <w:t>（一）</w:t>
      </w:r>
      <w:r>
        <w:rPr>
          <w:rFonts w:hint="eastAsia" w:ascii="方正仿宋_GB2312" w:hAnsi="方正仿宋_GB2312" w:eastAsia="方正仿宋_GB2312" w:cs="方正仿宋_GB2312"/>
          <w:sz w:val="32"/>
          <w:szCs w:val="32"/>
          <w:highlight w:val="none"/>
        </w:rPr>
        <w:t>北京市交通运输综合执法总队（以下简称执法总队）负责</w:t>
      </w:r>
      <w:r>
        <w:rPr>
          <w:rFonts w:hint="eastAsia" w:ascii="方正仿宋_GB2312" w:hAnsi="方正仿宋_GB2312" w:eastAsia="方正仿宋_GB2312" w:cs="方正仿宋_GB2312"/>
          <w:sz w:val="32"/>
          <w:szCs w:val="32"/>
          <w:highlight w:val="none"/>
          <w:lang w:eastAsia="zh-CN"/>
        </w:rPr>
        <w:t>高速</w:t>
      </w:r>
      <w:r>
        <w:rPr>
          <w:rFonts w:hint="eastAsia" w:ascii="方正仿宋_GB2312" w:hAnsi="方正仿宋_GB2312" w:eastAsia="方正仿宋_GB2312" w:cs="方正仿宋_GB2312"/>
          <w:sz w:val="32"/>
          <w:szCs w:val="32"/>
          <w:highlight w:val="none"/>
        </w:rPr>
        <w:t>公路路政及相应工程质量监督管理方面的行政执法工作。</w:t>
      </w:r>
    </w:p>
    <w:p w14:paraId="1D470EC5">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2312" w:hAnsi="方正仿宋_GB2312" w:eastAsia="方正仿宋_GB2312" w:cs="方正仿宋_GB2312"/>
          <w:color w:val="auto"/>
          <w:sz w:val="32"/>
          <w:szCs w:val="32"/>
          <w:highlight w:val="none"/>
          <w:lang w:val="en-US" w:eastAsia="zh-CN"/>
        </w:rPr>
      </w:pPr>
      <w:r>
        <w:rPr>
          <w:rFonts w:hint="eastAsia" w:ascii="方正仿宋_GB2312" w:hAnsi="方正仿宋_GB2312" w:eastAsia="方正仿宋_GB2312" w:cs="方正仿宋_GB2312"/>
          <w:sz w:val="32"/>
          <w:szCs w:val="32"/>
          <w:highlight w:val="none"/>
          <w:lang w:eastAsia="zh-CN"/>
        </w:rPr>
        <w:t>（</w:t>
      </w:r>
      <w:r>
        <w:rPr>
          <w:rFonts w:hint="eastAsia" w:ascii="方正仿宋_GB2312" w:hAnsi="方正仿宋_GB2312" w:eastAsia="方正仿宋_GB2312" w:cs="方正仿宋_GB2312"/>
          <w:sz w:val="32"/>
          <w:szCs w:val="32"/>
          <w:highlight w:val="none"/>
          <w:lang w:val="en-US" w:eastAsia="zh-CN"/>
        </w:rPr>
        <w:t>二</w:t>
      </w:r>
      <w:r>
        <w:rPr>
          <w:rFonts w:hint="eastAsia" w:ascii="方正仿宋_GB2312" w:hAnsi="方正仿宋_GB2312" w:eastAsia="方正仿宋_GB2312" w:cs="方正仿宋_GB2312"/>
          <w:sz w:val="32"/>
          <w:szCs w:val="32"/>
          <w:highlight w:val="none"/>
          <w:lang w:eastAsia="zh-CN"/>
        </w:rPr>
        <w:t>）</w:t>
      </w:r>
      <w:r>
        <w:rPr>
          <w:rFonts w:hint="eastAsia" w:ascii="方正仿宋_GB2312" w:hAnsi="方正仿宋_GB2312" w:eastAsia="方正仿宋_GB2312" w:cs="方正仿宋_GB2312"/>
          <w:sz w:val="32"/>
          <w:szCs w:val="32"/>
          <w:highlight w:val="none"/>
        </w:rPr>
        <w:t>北京市公路事业发展中心</w:t>
      </w:r>
      <w:r>
        <w:rPr>
          <w:rFonts w:hint="eastAsia" w:ascii="方正仿宋_GB2312" w:hAnsi="方正仿宋_GB2312" w:eastAsia="方正仿宋_GB2312" w:cs="方正仿宋_GB2312"/>
          <w:sz w:val="32"/>
          <w:szCs w:val="32"/>
          <w:highlight w:val="none"/>
          <w:lang w:eastAsia="zh-CN"/>
        </w:rPr>
        <w:t>（</w:t>
      </w:r>
      <w:r>
        <w:rPr>
          <w:rFonts w:hint="eastAsia" w:ascii="方正仿宋_GB2312" w:hAnsi="方正仿宋_GB2312" w:eastAsia="方正仿宋_GB2312" w:cs="方正仿宋_GB2312"/>
          <w:sz w:val="32"/>
          <w:szCs w:val="32"/>
          <w:highlight w:val="none"/>
        </w:rPr>
        <w:t>以下简称</w:t>
      </w:r>
      <w:r>
        <w:rPr>
          <w:rFonts w:hint="eastAsia" w:ascii="方正仿宋_GB2312" w:hAnsi="方正仿宋_GB2312" w:eastAsia="方正仿宋_GB2312" w:cs="方正仿宋_GB2312"/>
          <w:sz w:val="32"/>
          <w:szCs w:val="32"/>
          <w:highlight w:val="none"/>
          <w:lang w:val="en-US" w:eastAsia="zh-CN"/>
        </w:rPr>
        <w:t>公路发展中心</w:t>
      </w:r>
      <w:r>
        <w:rPr>
          <w:rFonts w:hint="eastAsia" w:ascii="方正仿宋_GB2312" w:hAnsi="方正仿宋_GB2312" w:eastAsia="方正仿宋_GB2312" w:cs="方正仿宋_GB2312"/>
          <w:sz w:val="32"/>
          <w:szCs w:val="32"/>
          <w:highlight w:val="none"/>
          <w:lang w:eastAsia="zh-CN"/>
        </w:rPr>
        <w:t>）</w:t>
      </w:r>
      <w:r>
        <w:rPr>
          <w:rFonts w:hint="eastAsia" w:ascii="方正仿宋_GB2312" w:hAnsi="方正仿宋_GB2312" w:eastAsia="方正仿宋_GB2312" w:cs="方正仿宋_GB2312"/>
          <w:sz w:val="32"/>
          <w:szCs w:val="32"/>
          <w:highlight w:val="none"/>
          <w:lang w:val="en-US" w:eastAsia="zh-CN"/>
        </w:rPr>
        <w:t>具体</w:t>
      </w:r>
      <w:r>
        <w:rPr>
          <w:rFonts w:hint="eastAsia" w:ascii="方正仿宋_GB2312" w:hAnsi="方正仿宋_GB2312" w:eastAsia="方正仿宋_GB2312" w:cs="方正仿宋_GB2312"/>
          <w:sz w:val="32"/>
          <w:szCs w:val="32"/>
          <w:highlight w:val="none"/>
        </w:rPr>
        <w:t>负责</w:t>
      </w:r>
      <w:r>
        <w:rPr>
          <w:rFonts w:hint="eastAsia" w:ascii="方正仿宋_GB2312" w:hAnsi="方正仿宋_GB2312" w:eastAsia="方正仿宋_GB2312" w:cs="方正仿宋_GB2312"/>
          <w:sz w:val="32"/>
          <w:szCs w:val="32"/>
          <w:highlight w:val="none"/>
          <w:lang w:val="en-US" w:eastAsia="zh-CN"/>
        </w:rPr>
        <w:t>全市</w:t>
      </w:r>
      <w:r>
        <w:rPr>
          <w:rFonts w:hint="eastAsia" w:ascii="方正仿宋_GB2312" w:hAnsi="方正仿宋_GB2312" w:eastAsia="方正仿宋_GB2312" w:cs="方正仿宋_GB2312"/>
          <w:color w:val="auto"/>
          <w:sz w:val="32"/>
          <w:szCs w:val="32"/>
          <w:highlight w:val="none"/>
          <w:lang w:eastAsia="zh-CN"/>
        </w:rPr>
        <w:t>高速</w:t>
      </w:r>
      <w:r>
        <w:rPr>
          <w:rFonts w:hint="eastAsia" w:ascii="方正仿宋_GB2312" w:hAnsi="方正仿宋_GB2312" w:eastAsia="方正仿宋_GB2312" w:cs="方正仿宋_GB2312"/>
          <w:color w:val="auto"/>
          <w:sz w:val="32"/>
          <w:szCs w:val="32"/>
          <w:highlight w:val="none"/>
        </w:rPr>
        <w:t>公路</w:t>
      </w:r>
      <w:r>
        <w:rPr>
          <w:rFonts w:hint="eastAsia" w:ascii="方正仿宋_GB2312" w:hAnsi="方正仿宋_GB2312" w:eastAsia="方正仿宋_GB2312" w:cs="方正仿宋_GB2312"/>
          <w:color w:val="auto"/>
          <w:sz w:val="32"/>
          <w:szCs w:val="32"/>
          <w:highlight w:val="none"/>
          <w:lang w:val="en-US" w:eastAsia="zh-CN"/>
        </w:rPr>
        <w:t>养护管理、路网运行管理、收费运营管理及相关监督、评价的行业管理事务性工作。</w:t>
      </w:r>
    </w:p>
    <w:p w14:paraId="3244F7BF">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2312" w:hAnsi="方正仿宋_GB2312" w:eastAsia="方正仿宋_GB2312" w:cs="方正仿宋_GB2312"/>
          <w:color w:val="auto"/>
          <w:sz w:val="32"/>
          <w:szCs w:val="32"/>
          <w:highlight w:val="none"/>
          <w:lang w:val="en-US" w:eastAsia="zh-CN"/>
        </w:rPr>
      </w:pPr>
      <w:r>
        <w:rPr>
          <w:rFonts w:hint="eastAsia" w:ascii="方正仿宋_GB2312" w:hAnsi="方正仿宋_GB2312" w:eastAsia="方正仿宋_GB2312" w:cs="方正仿宋_GB2312"/>
          <w:color w:val="auto"/>
          <w:sz w:val="32"/>
          <w:szCs w:val="32"/>
          <w:highlight w:val="none"/>
          <w:lang w:val="en-US" w:eastAsia="zh-CN"/>
        </w:rPr>
        <w:t>（三）各区公路分局负责划分范围内高速公路养护的行业管理和涉及高速公路路产路权的行政许可、批后监管等相关工作。</w:t>
      </w:r>
      <w:r>
        <w:rPr>
          <w:rFonts w:hint="eastAsia" w:ascii="方正仿宋_GB2312" w:hAnsi="方正仿宋_GB2312" w:eastAsia="方正仿宋_GB2312" w:cs="方正仿宋_GB2312"/>
          <w:b/>
          <w:bCs/>
          <w:color w:val="FF0000"/>
          <w:sz w:val="32"/>
          <w:szCs w:val="32"/>
          <w:lang w:val="en-US" w:eastAsia="zh-CN"/>
        </w:rPr>
        <w:t>【条款内容有补充完善】</w:t>
      </w:r>
    </w:p>
    <w:p w14:paraId="62E329F9">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2312" w:hAnsi="方正仿宋_GB2312" w:eastAsia="方正仿宋_GB2312" w:cs="方正仿宋_GB2312"/>
          <w:b w:val="0"/>
          <w:bCs/>
          <w:sz w:val="32"/>
          <w:szCs w:val="32"/>
          <w:highlight w:val="none"/>
          <w:lang w:val="en-US" w:eastAsia="zh-CN"/>
        </w:rPr>
      </w:pPr>
      <w:r>
        <w:rPr>
          <w:rFonts w:hint="eastAsia" w:ascii="方正仿宋_GB2312" w:hAnsi="方正仿宋_GB2312" w:eastAsia="方正仿宋_GB2312" w:cs="方正仿宋_GB2312"/>
          <w:sz w:val="32"/>
          <w:szCs w:val="32"/>
          <w:highlight w:val="none"/>
          <w:lang w:eastAsia="zh-CN"/>
        </w:rPr>
        <w:t>（</w:t>
      </w:r>
      <w:r>
        <w:rPr>
          <w:rFonts w:hint="eastAsia" w:ascii="方正仿宋_GB2312" w:hAnsi="方正仿宋_GB2312" w:eastAsia="方正仿宋_GB2312" w:cs="方正仿宋_GB2312"/>
          <w:sz w:val="32"/>
          <w:szCs w:val="32"/>
          <w:highlight w:val="none"/>
          <w:lang w:val="en-US" w:eastAsia="zh-CN"/>
        </w:rPr>
        <w:t>四</w:t>
      </w:r>
      <w:r>
        <w:rPr>
          <w:rFonts w:hint="eastAsia" w:ascii="方正仿宋_GB2312" w:hAnsi="方正仿宋_GB2312" w:eastAsia="方正仿宋_GB2312" w:cs="方正仿宋_GB2312"/>
          <w:sz w:val="32"/>
          <w:szCs w:val="32"/>
          <w:highlight w:val="none"/>
          <w:lang w:eastAsia="zh-CN"/>
        </w:rPr>
        <w:t>）高速</w:t>
      </w:r>
      <w:r>
        <w:rPr>
          <w:rFonts w:hint="eastAsia" w:ascii="方正仿宋_GB2312" w:hAnsi="方正仿宋_GB2312" w:eastAsia="方正仿宋_GB2312" w:cs="方正仿宋_GB2312"/>
          <w:sz w:val="32"/>
          <w:szCs w:val="32"/>
          <w:highlight w:val="none"/>
        </w:rPr>
        <w:t>公路</w:t>
      </w:r>
      <w:r>
        <w:rPr>
          <w:rFonts w:hint="eastAsia" w:ascii="方正仿宋_GB2312" w:hAnsi="方正仿宋_GB2312" w:eastAsia="方正仿宋_GB2312" w:cs="方正仿宋_GB2312"/>
          <w:color w:val="auto"/>
          <w:sz w:val="32"/>
          <w:szCs w:val="32"/>
          <w:highlight w:val="none"/>
          <w:lang w:val="en-US" w:eastAsia="zh-CN"/>
        </w:rPr>
        <w:t>运营</w:t>
      </w:r>
      <w:r>
        <w:rPr>
          <w:rFonts w:hint="eastAsia" w:ascii="方正仿宋_GB2312" w:hAnsi="方正仿宋_GB2312" w:eastAsia="方正仿宋_GB2312" w:cs="方正仿宋_GB2312"/>
          <w:color w:val="auto"/>
          <w:sz w:val="32"/>
          <w:szCs w:val="32"/>
          <w:highlight w:val="none"/>
        </w:rPr>
        <w:t>管</w:t>
      </w:r>
      <w:r>
        <w:rPr>
          <w:rFonts w:hint="eastAsia" w:ascii="方正仿宋_GB2312" w:hAnsi="方正仿宋_GB2312" w:eastAsia="方正仿宋_GB2312" w:cs="方正仿宋_GB2312"/>
          <w:sz w:val="32"/>
          <w:szCs w:val="32"/>
          <w:highlight w:val="none"/>
        </w:rPr>
        <w:t>理单位</w:t>
      </w:r>
      <w:r>
        <w:rPr>
          <w:rFonts w:hint="eastAsia" w:ascii="方正仿宋_GB2312" w:hAnsi="方正仿宋_GB2312" w:eastAsia="方正仿宋_GB2312" w:cs="方正仿宋_GB2312"/>
          <w:sz w:val="32"/>
          <w:szCs w:val="32"/>
          <w:highlight w:val="none"/>
          <w:lang w:eastAsia="zh-CN"/>
        </w:rPr>
        <w:t>（</w:t>
      </w:r>
      <w:r>
        <w:rPr>
          <w:rFonts w:hint="eastAsia" w:ascii="方正仿宋_GB2312" w:hAnsi="方正仿宋_GB2312" w:eastAsia="方正仿宋_GB2312" w:cs="方正仿宋_GB2312"/>
          <w:sz w:val="32"/>
          <w:szCs w:val="32"/>
          <w:highlight w:val="none"/>
        </w:rPr>
        <w:t>以下简称</w:t>
      </w:r>
      <w:r>
        <w:rPr>
          <w:rFonts w:hint="eastAsia" w:ascii="方正仿宋_GB2312" w:hAnsi="方正仿宋_GB2312" w:eastAsia="方正仿宋_GB2312" w:cs="方正仿宋_GB2312"/>
          <w:sz w:val="32"/>
          <w:szCs w:val="32"/>
          <w:highlight w:val="none"/>
          <w:lang w:val="en-US" w:eastAsia="zh-CN"/>
        </w:rPr>
        <w:t>运营单位</w:t>
      </w:r>
      <w:r>
        <w:rPr>
          <w:rFonts w:hint="eastAsia" w:ascii="方正仿宋_GB2312" w:hAnsi="方正仿宋_GB2312" w:eastAsia="方正仿宋_GB2312" w:cs="方正仿宋_GB2312"/>
          <w:sz w:val="32"/>
          <w:szCs w:val="32"/>
          <w:highlight w:val="none"/>
          <w:lang w:eastAsia="zh-CN"/>
        </w:rPr>
        <w:t>）</w:t>
      </w:r>
      <w:r>
        <w:rPr>
          <w:rFonts w:hint="eastAsia" w:ascii="方正仿宋_GB2312" w:hAnsi="方正仿宋_GB2312" w:eastAsia="方正仿宋_GB2312" w:cs="方正仿宋_GB2312"/>
          <w:sz w:val="32"/>
          <w:szCs w:val="32"/>
          <w:highlight w:val="none"/>
          <w:lang w:val="en-US" w:eastAsia="zh-CN"/>
        </w:rPr>
        <w:t>承担养护运营主体责任，负责管养路段内</w:t>
      </w:r>
      <w:r>
        <w:rPr>
          <w:rFonts w:hint="eastAsia" w:ascii="方正仿宋_GB2312" w:hAnsi="方正仿宋_GB2312" w:eastAsia="方正仿宋_GB2312" w:cs="方正仿宋_GB2312"/>
          <w:b w:val="0"/>
          <w:bCs/>
          <w:sz w:val="32"/>
          <w:szCs w:val="32"/>
          <w:highlight w:val="none"/>
          <w:lang w:val="en-US" w:eastAsia="zh-CN"/>
        </w:rPr>
        <w:t>养护管理、路网运行管理、收费运营管理、路产管理、突发事件应急管理和统计数据报送等工作，并接受市区两级管理机构的</w:t>
      </w:r>
      <w:r>
        <w:rPr>
          <w:rFonts w:hint="eastAsia" w:ascii="方正仿宋_GB2312" w:hAnsi="方正仿宋_GB2312" w:eastAsia="方正仿宋_GB2312" w:cs="方正仿宋_GB2312"/>
          <w:sz w:val="32"/>
          <w:szCs w:val="32"/>
          <w:highlight w:val="none"/>
        </w:rPr>
        <w:t>监督管理</w:t>
      </w:r>
      <w:r>
        <w:rPr>
          <w:rFonts w:hint="eastAsia" w:ascii="方正仿宋_GB2312" w:hAnsi="方正仿宋_GB2312" w:eastAsia="方正仿宋_GB2312" w:cs="方正仿宋_GB2312"/>
          <w:sz w:val="32"/>
          <w:szCs w:val="32"/>
          <w:highlight w:val="none"/>
          <w:lang w:eastAsia="zh-CN"/>
        </w:rPr>
        <w:t>。</w:t>
      </w:r>
    </w:p>
    <w:p w14:paraId="709DEDF8">
      <w:pPr>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rPr>
          <w:rFonts w:hint="eastAsia" w:ascii="方正仿宋_GB2312" w:hAnsi="方正仿宋_GB2312" w:eastAsia="方正仿宋_GB2312" w:cs="方正仿宋_GB2312"/>
          <w:sz w:val="32"/>
          <w:szCs w:val="32"/>
          <w:highlight w:val="none"/>
        </w:rPr>
      </w:pPr>
      <w:r>
        <w:rPr>
          <w:rFonts w:hint="eastAsia" w:ascii="方正仿宋_GB2312" w:hAnsi="方正仿宋_GB2312" w:eastAsia="方正仿宋_GB2312" w:cs="方正仿宋_GB2312"/>
          <w:b/>
          <w:sz w:val="32"/>
          <w:szCs w:val="32"/>
          <w:highlight w:val="none"/>
        </w:rPr>
        <w:t xml:space="preserve">第四条 </w:t>
      </w:r>
      <w:r>
        <w:rPr>
          <w:rFonts w:hint="eastAsia" w:ascii="方正仿宋_GB2312" w:hAnsi="方正仿宋_GB2312" w:eastAsia="方正仿宋_GB2312" w:cs="方正仿宋_GB2312"/>
          <w:sz w:val="32"/>
          <w:szCs w:val="32"/>
          <w:highlight w:val="none"/>
          <w:lang w:eastAsia="zh-CN"/>
        </w:rPr>
        <w:t>高速</w:t>
      </w:r>
      <w:r>
        <w:rPr>
          <w:rFonts w:hint="eastAsia" w:ascii="方正仿宋_GB2312" w:hAnsi="方正仿宋_GB2312" w:eastAsia="方正仿宋_GB2312" w:cs="方正仿宋_GB2312"/>
          <w:sz w:val="32"/>
          <w:szCs w:val="32"/>
          <w:highlight w:val="none"/>
        </w:rPr>
        <w:t>公路</w:t>
      </w:r>
      <w:r>
        <w:rPr>
          <w:rFonts w:hint="eastAsia" w:ascii="方正仿宋_GB2312" w:hAnsi="方正仿宋_GB2312" w:eastAsia="方正仿宋_GB2312" w:cs="方正仿宋_GB2312"/>
          <w:sz w:val="32"/>
          <w:szCs w:val="32"/>
          <w:highlight w:val="none"/>
          <w:lang w:val="en-US" w:eastAsia="zh-CN"/>
        </w:rPr>
        <w:t>的</w:t>
      </w:r>
      <w:r>
        <w:rPr>
          <w:rFonts w:hint="eastAsia" w:ascii="方正仿宋_GB2312" w:hAnsi="方正仿宋_GB2312" w:eastAsia="方正仿宋_GB2312" w:cs="方正仿宋_GB2312"/>
          <w:sz w:val="32"/>
          <w:szCs w:val="32"/>
          <w:highlight w:val="none"/>
        </w:rPr>
        <w:t>养护运营</w:t>
      </w:r>
      <w:r>
        <w:rPr>
          <w:rFonts w:hint="eastAsia" w:ascii="方正仿宋_GB2312" w:hAnsi="方正仿宋_GB2312" w:eastAsia="方正仿宋_GB2312" w:cs="方正仿宋_GB2312"/>
          <w:sz w:val="32"/>
          <w:szCs w:val="32"/>
          <w:highlight w:val="none"/>
          <w:lang w:val="en-US" w:eastAsia="zh-CN"/>
        </w:rPr>
        <w:t>须</w:t>
      </w:r>
      <w:r>
        <w:rPr>
          <w:rFonts w:hint="eastAsia" w:ascii="方正仿宋_GB2312" w:hAnsi="方正仿宋_GB2312" w:eastAsia="方正仿宋_GB2312" w:cs="方正仿宋_GB2312"/>
          <w:sz w:val="32"/>
          <w:szCs w:val="32"/>
          <w:highlight w:val="none"/>
        </w:rPr>
        <w:t>严格遵守国家</w:t>
      </w:r>
      <w:r>
        <w:rPr>
          <w:rFonts w:hint="eastAsia" w:ascii="方正仿宋_GB2312" w:hAnsi="方正仿宋_GB2312" w:eastAsia="方正仿宋_GB2312" w:cs="方正仿宋_GB2312"/>
          <w:sz w:val="32"/>
          <w:szCs w:val="32"/>
          <w:highlight w:val="none"/>
          <w:lang w:val="en-US" w:eastAsia="zh-CN"/>
        </w:rPr>
        <w:t>和北京市的</w:t>
      </w:r>
      <w:r>
        <w:rPr>
          <w:rFonts w:hint="eastAsia" w:ascii="方正仿宋_GB2312" w:hAnsi="方正仿宋_GB2312" w:eastAsia="方正仿宋_GB2312" w:cs="方正仿宋_GB2312"/>
          <w:sz w:val="32"/>
          <w:szCs w:val="32"/>
          <w:highlight w:val="none"/>
        </w:rPr>
        <w:t>法律、法规相关规定，</w:t>
      </w:r>
      <w:r>
        <w:rPr>
          <w:rFonts w:hint="eastAsia" w:ascii="方正仿宋_GB2312" w:hAnsi="方正仿宋_GB2312" w:eastAsia="方正仿宋_GB2312" w:cs="方正仿宋_GB2312"/>
          <w:sz w:val="32"/>
          <w:szCs w:val="32"/>
          <w:highlight w:val="none"/>
          <w:lang w:val="en-US" w:eastAsia="zh-CN"/>
        </w:rPr>
        <w:t>并按照市政府、市交通委工作要求</w:t>
      </w:r>
      <w:r>
        <w:rPr>
          <w:rFonts w:hint="eastAsia" w:ascii="方正仿宋_GB2312" w:hAnsi="方正仿宋_GB2312" w:eastAsia="方正仿宋_GB2312" w:cs="方正仿宋_GB2312"/>
          <w:sz w:val="32"/>
          <w:szCs w:val="32"/>
          <w:highlight w:val="none"/>
        </w:rPr>
        <w:t>制定并执行</w:t>
      </w:r>
      <w:r>
        <w:rPr>
          <w:rFonts w:hint="eastAsia" w:ascii="方正仿宋_GB2312" w:hAnsi="方正仿宋_GB2312" w:eastAsia="方正仿宋_GB2312" w:cs="方正仿宋_GB2312"/>
          <w:sz w:val="32"/>
          <w:szCs w:val="32"/>
          <w:highlight w:val="none"/>
          <w:lang w:val="en-US" w:eastAsia="zh-CN"/>
        </w:rPr>
        <w:t>各项</w:t>
      </w:r>
      <w:r>
        <w:rPr>
          <w:rFonts w:hint="eastAsia" w:ascii="方正仿宋_GB2312" w:hAnsi="方正仿宋_GB2312" w:eastAsia="方正仿宋_GB2312" w:cs="方正仿宋_GB2312"/>
          <w:sz w:val="32"/>
          <w:szCs w:val="32"/>
          <w:highlight w:val="none"/>
        </w:rPr>
        <w:t>养护运营管理制度。</w:t>
      </w:r>
    </w:p>
    <w:p w14:paraId="3D954689">
      <w:pPr>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bCs/>
          <w:sz w:val="32"/>
          <w:szCs w:val="32"/>
          <w:lang w:val="en-US" w:eastAsia="zh-CN"/>
        </w:rPr>
        <w:t>第五条</w:t>
      </w:r>
      <w:r>
        <w:rPr>
          <w:rFonts w:hint="eastAsia" w:ascii="方正仿宋_GB2312" w:hAnsi="方正仿宋_GB2312" w:eastAsia="方正仿宋_GB2312" w:cs="方正仿宋_GB2312"/>
          <w:b w:val="0"/>
          <w:bCs w:val="0"/>
          <w:sz w:val="32"/>
          <w:szCs w:val="32"/>
          <w:lang w:val="en-US" w:eastAsia="zh-CN"/>
        </w:rPr>
        <w:t xml:space="preserve"> </w:t>
      </w:r>
      <w:r>
        <w:rPr>
          <w:rFonts w:hint="eastAsia" w:ascii="方正仿宋_GB2312" w:hAnsi="方正仿宋_GB2312" w:eastAsia="方正仿宋_GB2312" w:cs="方正仿宋_GB2312"/>
          <w:sz w:val="32"/>
          <w:szCs w:val="32"/>
          <w:highlight w:val="none"/>
          <w:lang w:val="en-US" w:eastAsia="zh-CN"/>
        </w:rPr>
        <w:t>运营单位</w:t>
      </w:r>
      <w:r>
        <w:rPr>
          <w:rFonts w:hint="eastAsia" w:ascii="方正仿宋_GB2312" w:hAnsi="方正仿宋_GB2312" w:eastAsia="方正仿宋_GB2312" w:cs="方正仿宋_GB2312"/>
          <w:b w:val="0"/>
          <w:bCs w:val="0"/>
          <w:sz w:val="32"/>
          <w:szCs w:val="32"/>
          <w:lang w:val="en-US" w:eastAsia="zh-CN"/>
        </w:rPr>
        <w:t>应积极采用先进、环保、智能的养护运营措施和科学、高效的管理方法。加快推进基础设施的数字化改造，建设数字化感知网络、智能化管控平台，完善基础设施结构和风险隐患监测预警体系、养护科学决策体系和出行服务网络体系建设，以数字手段提升基础设施管理服务水平。</w:t>
      </w:r>
    </w:p>
    <w:p w14:paraId="3F101B1A">
      <w:pPr>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rPr>
          <w:rFonts w:hint="default" w:ascii="方正仿宋_GB2312" w:hAnsi="方正仿宋_GB2312" w:eastAsia="方正仿宋_GB2312" w:cs="方正仿宋_GB2312"/>
          <w:b/>
          <w:bCs/>
          <w:color w:val="FF0000"/>
          <w:sz w:val="32"/>
          <w:szCs w:val="32"/>
          <w:lang w:val="en-US" w:eastAsia="zh-CN"/>
        </w:rPr>
      </w:pPr>
      <w:r>
        <w:rPr>
          <w:rFonts w:hint="eastAsia" w:ascii="方正仿宋_GB2312" w:hAnsi="方正仿宋_GB2312" w:eastAsia="方正仿宋_GB2312" w:cs="方正仿宋_GB2312"/>
          <w:b/>
          <w:bCs/>
          <w:sz w:val="32"/>
          <w:szCs w:val="32"/>
          <w:lang w:val="en-US" w:eastAsia="zh-CN"/>
        </w:rPr>
        <w:t>第六条</w:t>
      </w:r>
      <w:r>
        <w:rPr>
          <w:rFonts w:hint="eastAsia" w:ascii="方正仿宋_GB2312" w:hAnsi="方正仿宋_GB2312" w:eastAsia="方正仿宋_GB2312" w:cs="方正仿宋_GB2312"/>
          <w:b w:val="0"/>
          <w:bCs w:val="0"/>
          <w:sz w:val="32"/>
          <w:szCs w:val="32"/>
          <w:lang w:val="en-US" w:eastAsia="zh-CN"/>
        </w:rPr>
        <w:t xml:space="preserve"> 运营单位应推进并固化现代化养护全寿命周期管理模式，建立涵盖设计文件、施工文件、养护记录和路况、交通量监测数据的全寿命周期档案库，并对设施技术状况、养护成本、性能衰减趋势开展数据分析，形成评估报告，为养护计划制定提供依据。</w:t>
      </w:r>
      <w:r>
        <w:rPr>
          <w:rFonts w:hint="eastAsia" w:ascii="方正仿宋_GB2312" w:hAnsi="方正仿宋_GB2312" w:eastAsia="方正仿宋_GB2312" w:cs="方正仿宋_GB2312"/>
          <w:b/>
          <w:bCs/>
          <w:color w:val="FF0000"/>
          <w:sz w:val="32"/>
          <w:szCs w:val="32"/>
          <w:lang w:val="en-US" w:eastAsia="zh-CN"/>
        </w:rPr>
        <w:t>【新增条款】</w:t>
      </w:r>
    </w:p>
    <w:p w14:paraId="514C5E80">
      <w:pPr>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rPr>
          <w:rFonts w:hint="eastAsia" w:ascii="方正仿宋_GB2312" w:hAnsi="方正仿宋_GB2312" w:eastAsia="方正仿宋_GB2312" w:cs="方正仿宋_GB2312"/>
          <w:sz w:val="32"/>
          <w:szCs w:val="32"/>
          <w:highlight w:val="none"/>
        </w:rPr>
      </w:pPr>
      <w:r>
        <w:rPr>
          <w:rFonts w:hint="eastAsia" w:ascii="方正仿宋_GB2312" w:hAnsi="方正仿宋_GB2312" w:eastAsia="方正仿宋_GB2312" w:cs="方正仿宋_GB2312"/>
          <w:b/>
          <w:sz w:val="32"/>
          <w:szCs w:val="32"/>
          <w:highlight w:val="none"/>
        </w:rPr>
        <w:t>第</w:t>
      </w:r>
      <w:r>
        <w:rPr>
          <w:rFonts w:hint="eastAsia" w:ascii="方正仿宋_GB2312" w:hAnsi="方正仿宋_GB2312" w:eastAsia="方正仿宋_GB2312" w:cs="方正仿宋_GB2312"/>
          <w:b/>
          <w:sz w:val="32"/>
          <w:szCs w:val="32"/>
          <w:highlight w:val="none"/>
          <w:lang w:val="en-US" w:eastAsia="zh-CN"/>
        </w:rPr>
        <w:t>七</w:t>
      </w:r>
      <w:r>
        <w:rPr>
          <w:rFonts w:hint="eastAsia" w:ascii="方正仿宋_GB2312" w:hAnsi="方正仿宋_GB2312" w:eastAsia="方正仿宋_GB2312" w:cs="方正仿宋_GB2312"/>
          <w:b/>
          <w:sz w:val="32"/>
          <w:szCs w:val="32"/>
          <w:highlight w:val="none"/>
        </w:rPr>
        <w:t>条</w:t>
      </w:r>
      <w:r>
        <w:rPr>
          <w:rFonts w:hint="eastAsia" w:ascii="方正仿宋_GB2312" w:hAnsi="方正仿宋_GB2312" w:eastAsia="方正仿宋_GB2312" w:cs="方正仿宋_GB2312"/>
          <w:sz w:val="32"/>
          <w:szCs w:val="32"/>
          <w:highlight w:val="none"/>
        </w:rPr>
        <w:t xml:space="preserve"> </w:t>
      </w:r>
      <w:r>
        <w:rPr>
          <w:rFonts w:hint="eastAsia" w:ascii="方正仿宋_GB2312" w:hAnsi="方正仿宋_GB2312" w:eastAsia="方正仿宋_GB2312" w:cs="方正仿宋_GB2312"/>
          <w:sz w:val="32"/>
          <w:szCs w:val="32"/>
          <w:highlight w:val="none"/>
          <w:lang w:val="en-US" w:eastAsia="zh-CN"/>
        </w:rPr>
        <w:t>运营单位应按交通运输部和市交通委的要求及时报送公路基础设施及附属设施技术状况</w:t>
      </w:r>
      <w:r>
        <w:rPr>
          <w:rFonts w:hint="eastAsia" w:ascii="方正仿宋_GB2312" w:hAnsi="方正仿宋_GB2312" w:eastAsia="方正仿宋_GB2312" w:cs="方正仿宋_GB2312"/>
          <w:sz w:val="32"/>
          <w:szCs w:val="32"/>
          <w:highlight w:val="none"/>
        </w:rPr>
        <w:t>、</w:t>
      </w:r>
      <w:r>
        <w:rPr>
          <w:rFonts w:hint="eastAsia" w:ascii="方正仿宋_GB2312" w:hAnsi="方正仿宋_GB2312" w:eastAsia="方正仿宋_GB2312" w:cs="方正仿宋_GB2312"/>
          <w:sz w:val="32"/>
          <w:szCs w:val="32"/>
          <w:highlight w:val="none"/>
          <w:lang w:val="en-US" w:eastAsia="zh-CN"/>
        </w:rPr>
        <w:t>通行费收入</w:t>
      </w:r>
      <w:r>
        <w:rPr>
          <w:rFonts w:hint="eastAsia" w:ascii="方正仿宋_GB2312" w:hAnsi="方正仿宋_GB2312" w:eastAsia="方正仿宋_GB2312" w:cs="方正仿宋_GB2312"/>
          <w:sz w:val="32"/>
          <w:szCs w:val="32"/>
          <w:highlight w:val="none"/>
        </w:rPr>
        <w:t>、</w:t>
      </w:r>
      <w:r>
        <w:rPr>
          <w:rFonts w:hint="eastAsia" w:ascii="方正仿宋_GB2312" w:hAnsi="方正仿宋_GB2312" w:eastAsia="方正仿宋_GB2312" w:cs="方正仿宋_GB2312"/>
          <w:sz w:val="32"/>
          <w:szCs w:val="32"/>
          <w:highlight w:val="none"/>
          <w:lang w:val="en-US" w:eastAsia="zh-CN"/>
        </w:rPr>
        <w:t>公路经营状况</w:t>
      </w:r>
      <w:r>
        <w:rPr>
          <w:rFonts w:hint="eastAsia" w:ascii="方正仿宋_GB2312" w:hAnsi="方正仿宋_GB2312" w:eastAsia="方正仿宋_GB2312" w:cs="方正仿宋_GB2312"/>
          <w:sz w:val="32"/>
          <w:szCs w:val="32"/>
          <w:highlight w:val="none"/>
        </w:rPr>
        <w:t>、</w:t>
      </w:r>
      <w:r>
        <w:rPr>
          <w:rFonts w:hint="eastAsia" w:ascii="方正仿宋_GB2312" w:hAnsi="方正仿宋_GB2312" w:eastAsia="方正仿宋_GB2312" w:cs="方正仿宋_GB2312"/>
          <w:sz w:val="32"/>
          <w:szCs w:val="32"/>
          <w:highlight w:val="none"/>
          <w:lang w:val="en-US" w:eastAsia="zh-CN"/>
        </w:rPr>
        <w:t>路网运行情况</w:t>
      </w:r>
      <w:r>
        <w:rPr>
          <w:rFonts w:hint="eastAsia" w:ascii="方正仿宋_GB2312" w:hAnsi="方正仿宋_GB2312" w:eastAsia="方正仿宋_GB2312" w:cs="方正仿宋_GB2312"/>
          <w:sz w:val="32"/>
          <w:szCs w:val="32"/>
          <w:highlight w:val="none"/>
        </w:rPr>
        <w:t>、养护</w:t>
      </w:r>
      <w:r>
        <w:rPr>
          <w:rFonts w:hint="eastAsia" w:ascii="方正仿宋_GB2312" w:hAnsi="方正仿宋_GB2312" w:eastAsia="方正仿宋_GB2312" w:cs="方正仿宋_GB2312"/>
          <w:sz w:val="32"/>
          <w:szCs w:val="32"/>
          <w:highlight w:val="none"/>
          <w:lang w:val="en-US" w:eastAsia="zh-CN"/>
        </w:rPr>
        <w:t>运营</w:t>
      </w:r>
      <w:r>
        <w:rPr>
          <w:rFonts w:hint="eastAsia" w:ascii="方正仿宋_GB2312" w:hAnsi="方正仿宋_GB2312" w:eastAsia="方正仿宋_GB2312" w:cs="方正仿宋_GB2312"/>
          <w:sz w:val="32"/>
          <w:szCs w:val="32"/>
          <w:highlight w:val="none"/>
        </w:rPr>
        <w:t>管理等信息资料。</w:t>
      </w:r>
    </w:p>
    <w:p w14:paraId="5D17BD82">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rPr>
        <w:t>第</w:t>
      </w:r>
      <w:r>
        <w:rPr>
          <w:rFonts w:hint="eastAsia" w:ascii="黑体" w:hAnsi="黑体" w:eastAsia="黑体" w:cs="黑体"/>
          <w:b w:val="0"/>
          <w:bCs w:val="0"/>
          <w:sz w:val="32"/>
          <w:szCs w:val="32"/>
          <w:lang w:val="en-US" w:eastAsia="zh-CN"/>
        </w:rPr>
        <w:t>二</w:t>
      </w:r>
      <w:r>
        <w:rPr>
          <w:rFonts w:hint="eastAsia" w:ascii="黑体" w:hAnsi="黑体" w:eastAsia="黑体" w:cs="黑体"/>
          <w:b w:val="0"/>
          <w:bCs w:val="0"/>
          <w:sz w:val="32"/>
          <w:szCs w:val="32"/>
        </w:rPr>
        <w:t>章</w:t>
      </w:r>
      <w:r>
        <w:rPr>
          <w:rFonts w:hint="eastAsia" w:ascii="黑体" w:hAnsi="黑体" w:eastAsia="黑体" w:cs="黑体"/>
          <w:b w:val="0"/>
          <w:bCs w:val="0"/>
          <w:sz w:val="32"/>
          <w:szCs w:val="32"/>
          <w:lang w:val="en-US" w:eastAsia="zh-CN"/>
        </w:rPr>
        <w:t xml:space="preserve"> 养护管理</w:t>
      </w:r>
    </w:p>
    <w:p w14:paraId="5BAD2436">
      <w:pPr>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bCs/>
          <w:sz w:val="32"/>
          <w:szCs w:val="32"/>
          <w:lang w:val="en-US" w:eastAsia="zh-CN"/>
        </w:rPr>
        <w:t>第八条</w:t>
      </w:r>
      <w:r>
        <w:rPr>
          <w:rFonts w:hint="eastAsia" w:ascii="方正仿宋_GB2312" w:hAnsi="方正仿宋_GB2312" w:eastAsia="方正仿宋_GB2312" w:cs="方正仿宋_GB2312"/>
          <w:b w:val="0"/>
          <w:bCs w:val="0"/>
          <w:sz w:val="32"/>
          <w:szCs w:val="32"/>
          <w:lang w:val="en-US" w:eastAsia="zh-CN"/>
        </w:rPr>
        <w:t xml:space="preserve"> 运营单位应按照法律法规、养护技术规范、操作规程和标准等及市交通委工作要求，做好公路基础设施及附属设施的养护管理。 </w:t>
      </w:r>
    </w:p>
    <w:p w14:paraId="6965FCD3">
      <w:pPr>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bCs/>
          <w:sz w:val="32"/>
          <w:szCs w:val="32"/>
          <w:lang w:val="en-US" w:eastAsia="zh-CN"/>
        </w:rPr>
        <w:t>第九条</w:t>
      </w:r>
      <w:r>
        <w:rPr>
          <w:rFonts w:hint="eastAsia" w:ascii="方正仿宋_GB2312" w:hAnsi="方正仿宋_GB2312" w:eastAsia="方正仿宋_GB2312" w:cs="方正仿宋_GB2312"/>
          <w:b w:val="0"/>
          <w:bCs w:val="0"/>
          <w:sz w:val="32"/>
          <w:szCs w:val="32"/>
          <w:lang w:val="en-US" w:eastAsia="zh-CN"/>
        </w:rPr>
        <w:t xml:space="preserve"> </w:t>
      </w:r>
      <w:r>
        <w:rPr>
          <w:rFonts w:hint="eastAsia" w:ascii="方正仿宋_GB2312" w:hAnsi="方正仿宋_GB2312" w:eastAsia="方正仿宋_GB2312" w:cs="方正仿宋_GB2312"/>
          <w:sz w:val="32"/>
          <w:szCs w:val="32"/>
          <w:highlight w:val="none"/>
          <w:lang w:val="en-US" w:eastAsia="zh-CN"/>
        </w:rPr>
        <w:t>运营单位</w:t>
      </w:r>
      <w:r>
        <w:rPr>
          <w:rFonts w:hint="eastAsia" w:ascii="方正仿宋_GB2312" w:hAnsi="方正仿宋_GB2312" w:eastAsia="方正仿宋_GB2312" w:cs="方正仿宋_GB2312"/>
          <w:b w:val="0"/>
          <w:bCs w:val="0"/>
          <w:sz w:val="32"/>
          <w:szCs w:val="32"/>
          <w:lang w:val="en-US" w:eastAsia="zh-CN"/>
        </w:rPr>
        <w:t>应履行高速公路养护、保洁、绿化及安全生产等职责，并履行公路用地范围内的水土保持、环境保护和灾害防治义务，持续提升养护管理水平。</w:t>
      </w:r>
    </w:p>
    <w:p w14:paraId="5DDDBBA3">
      <w:pPr>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rPr>
          <w:rFonts w:hint="default"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bCs/>
          <w:sz w:val="32"/>
          <w:szCs w:val="32"/>
          <w:lang w:val="en-US" w:eastAsia="zh-CN"/>
        </w:rPr>
        <w:t>第十条</w:t>
      </w:r>
      <w:r>
        <w:rPr>
          <w:rFonts w:hint="eastAsia" w:ascii="方正仿宋_GB2312" w:hAnsi="方正仿宋_GB2312" w:eastAsia="方正仿宋_GB2312" w:cs="方正仿宋_GB2312"/>
          <w:b w:val="0"/>
          <w:bCs w:val="0"/>
          <w:sz w:val="32"/>
          <w:szCs w:val="32"/>
          <w:lang w:val="en-US" w:eastAsia="zh-CN"/>
        </w:rPr>
        <w:t xml:space="preserve"> 高速公路沿线交通安全设施、绿化景观和桥下空间，应符合首都花园城市建设服务水平和景观要求，确保路域环境与城市景观和谐融合，充分展现首都风貌。重点交通安全设施（如防撞垫、隔离栅等）和隔音屏等新改建项目纳入城市家具管理，依批准实施。</w:t>
      </w:r>
    </w:p>
    <w:p w14:paraId="68074A3A">
      <w:pPr>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rPr>
          <w:rFonts w:hint="eastAsia" w:ascii="方正仿宋_GB2312" w:hAnsi="方正仿宋_GB2312" w:eastAsia="方正仿宋_GB2312" w:cs="方正仿宋_GB2312"/>
          <w:b/>
          <w:bCs/>
          <w:color w:val="FF0000"/>
          <w:sz w:val="32"/>
          <w:szCs w:val="32"/>
          <w:lang w:val="en-US" w:eastAsia="zh-CN"/>
        </w:rPr>
      </w:pPr>
      <w:r>
        <w:rPr>
          <w:rFonts w:hint="eastAsia" w:ascii="方正仿宋_GB2312" w:hAnsi="方正仿宋_GB2312" w:eastAsia="方正仿宋_GB2312" w:cs="方正仿宋_GB2312"/>
          <w:b/>
          <w:bCs/>
          <w:color w:val="FF0000"/>
          <w:sz w:val="32"/>
          <w:szCs w:val="32"/>
          <w:lang w:val="en-US" w:eastAsia="zh-CN"/>
        </w:rPr>
        <w:t>【条款说明：依据《首都花园城市建设和全域森林城市高质量发展指挥机构工作方案》和市政府常务会纪要第128号精神，新增条款强调路域环境与景观】</w:t>
      </w:r>
    </w:p>
    <w:p w14:paraId="1F8936DB">
      <w:pPr>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bCs/>
          <w:sz w:val="32"/>
          <w:szCs w:val="32"/>
          <w:lang w:val="en-US" w:eastAsia="zh-CN"/>
        </w:rPr>
        <w:t>第十一条</w:t>
      </w:r>
      <w:r>
        <w:rPr>
          <w:rFonts w:hint="eastAsia" w:ascii="方正仿宋_GB2312" w:hAnsi="方正仿宋_GB2312" w:eastAsia="方正仿宋_GB2312" w:cs="方正仿宋_GB2312"/>
          <w:b w:val="0"/>
          <w:bCs w:val="0"/>
          <w:sz w:val="32"/>
          <w:szCs w:val="32"/>
          <w:lang w:val="en-US" w:eastAsia="zh-CN"/>
        </w:rPr>
        <w:t xml:space="preserve"> </w:t>
      </w:r>
      <w:r>
        <w:rPr>
          <w:rFonts w:hint="eastAsia" w:ascii="方正仿宋_GB2312" w:hAnsi="方正仿宋_GB2312" w:eastAsia="方正仿宋_GB2312" w:cs="方正仿宋_GB2312"/>
          <w:sz w:val="32"/>
          <w:szCs w:val="32"/>
          <w:highlight w:val="none"/>
          <w:lang w:val="en-US" w:eastAsia="zh-CN"/>
        </w:rPr>
        <w:t>运营单位</w:t>
      </w:r>
      <w:r>
        <w:rPr>
          <w:rFonts w:hint="eastAsia" w:ascii="方正仿宋_GB2312" w:hAnsi="方正仿宋_GB2312" w:eastAsia="方正仿宋_GB2312" w:cs="方正仿宋_GB2312"/>
          <w:b w:val="0"/>
          <w:bCs w:val="0"/>
          <w:sz w:val="32"/>
          <w:szCs w:val="32"/>
          <w:lang w:val="en-US" w:eastAsia="zh-CN"/>
        </w:rPr>
        <w:t>应保障充足的高速公路基础设施及附属设施维护资金，确保管养路段公路技术状况长期处于优等水平（已列入本年度养护计划并报备市交通委的除外），其中MQI优等路率不低于90%，PQI不低于92且优等路率不低于90%，无中、次、差路段；一、二类桥梁数量占桥梁总数的比例应大于95%，及时消除四、五类桥梁、隧道和危险涵洞的安全隐患；收费站和服务区（停车区）应保持优良的服务质量，保持公共场所设施完好、卫生整洁。</w:t>
      </w:r>
    </w:p>
    <w:p w14:paraId="085C3582">
      <w:pPr>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rPr>
          <w:rFonts w:hint="eastAsia" w:ascii="方正仿宋_GB2312" w:hAnsi="方正仿宋_GB2312" w:eastAsia="方正仿宋_GB2312" w:cs="方正仿宋_GB2312"/>
          <w:b/>
          <w:bCs/>
          <w:color w:val="FF0000"/>
          <w:sz w:val="32"/>
          <w:szCs w:val="32"/>
          <w:lang w:val="en-US" w:eastAsia="zh-CN"/>
        </w:rPr>
      </w:pPr>
      <w:r>
        <w:rPr>
          <w:rFonts w:hint="eastAsia" w:ascii="方正仿宋_GB2312" w:hAnsi="方正仿宋_GB2312" w:eastAsia="方正仿宋_GB2312" w:cs="方正仿宋_GB2312"/>
          <w:b/>
          <w:bCs/>
          <w:color w:val="FF0000"/>
          <w:sz w:val="32"/>
          <w:szCs w:val="32"/>
          <w:lang w:val="en-US" w:eastAsia="zh-CN"/>
        </w:rPr>
        <w:t>【条款说明：依据《北京市“十四五”时期交通发展建设规划》和交通运输部“十四五”国评工作要求提出相应管理指标】</w:t>
      </w:r>
    </w:p>
    <w:p w14:paraId="4B4C1BFD">
      <w:pPr>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rPr>
          <w:rFonts w:hint="eastAsia" w:ascii="方正仿宋_GB2312" w:hAnsi="方正仿宋_GB2312" w:eastAsia="方正仿宋_GB2312" w:cs="方正仿宋_GB2312"/>
          <w:b/>
          <w:bCs/>
          <w:sz w:val="32"/>
          <w:szCs w:val="32"/>
          <w:lang w:val="en-US" w:eastAsia="zh-CN"/>
        </w:rPr>
      </w:pPr>
      <w:r>
        <w:rPr>
          <w:rFonts w:hint="eastAsia" w:ascii="方正仿宋_GB2312" w:hAnsi="方正仿宋_GB2312" w:eastAsia="方正仿宋_GB2312" w:cs="方正仿宋_GB2312"/>
          <w:b/>
          <w:bCs/>
          <w:sz w:val="32"/>
          <w:szCs w:val="32"/>
          <w:lang w:val="en-US" w:eastAsia="zh-CN"/>
        </w:rPr>
        <w:t>第十二条</w:t>
      </w:r>
      <w:r>
        <w:rPr>
          <w:rFonts w:hint="eastAsia" w:ascii="方正仿宋_GB2312" w:hAnsi="方正仿宋_GB2312" w:eastAsia="方正仿宋_GB2312" w:cs="方正仿宋_GB2312"/>
          <w:b w:val="0"/>
          <w:bCs w:val="0"/>
          <w:sz w:val="32"/>
          <w:szCs w:val="32"/>
          <w:lang w:val="en-US" w:eastAsia="zh-CN"/>
        </w:rPr>
        <w:t xml:space="preserve"> 运营单位应按照《公路技术状况评定标准》《公路桥涵养护规范》和《公路隧道养护技术规范》等行业规范要求，开展设施技术状况检测与评定，相关检测数据和评定报告应长期妥善保存。</w:t>
      </w:r>
    </w:p>
    <w:p w14:paraId="39454272">
      <w:pPr>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rPr>
          <w:rFonts w:hint="default" w:ascii="方正仿宋_GB2312" w:hAnsi="方正仿宋_GB2312" w:eastAsia="方正仿宋_GB2312" w:cs="方正仿宋_GB2312"/>
          <w:b/>
          <w:bCs/>
          <w:color w:val="FF0000"/>
          <w:sz w:val="32"/>
          <w:szCs w:val="32"/>
          <w:lang w:val="en-US" w:eastAsia="zh-CN"/>
        </w:rPr>
      </w:pPr>
      <w:r>
        <w:rPr>
          <w:rFonts w:hint="eastAsia" w:ascii="方正仿宋_GB2312" w:hAnsi="方正仿宋_GB2312" w:eastAsia="方正仿宋_GB2312" w:cs="方正仿宋_GB2312"/>
          <w:b/>
          <w:bCs/>
          <w:sz w:val="32"/>
          <w:szCs w:val="32"/>
          <w:lang w:val="en-US" w:eastAsia="zh-CN"/>
        </w:rPr>
        <w:t>第十三条</w:t>
      </w:r>
      <w:r>
        <w:rPr>
          <w:rFonts w:hint="eastAsia" w:ascii="方正仿宋_GB2312" w:hAnsi="方正仿宋_GB2312" w:eastAsia="方正仿宋_GB2312" w:cs="方正仿宋_GB2312"/>
          <w:b w:val="0"/>
          <w:bCs w:val="0"/>
          <w:sz w:val="32"/>
          <w:szCs w:val="32"/>
          <w:lang w:val="en-US" w:eastAsia="zh-CN"/>
        </w:rPr>
        <w:t xml:space="preserve"> </w:t>
      </w:r>
      <w:r>
        <w:rPr>
          <w:rFonts w:hint="eastAsia" w:ascii="方正仿宋_GB2312" w:hAnsi="方正仿宋_GB2312" w:eastAsia="方正仿宋_GB2312" w:cs="方正仿宋_GB2312"/>
          <w:sz w:val="32"/>
          <w:szCs w:val="32"/>
          <w:highlight w:val="none"/>
          <w:lang w:val="en-US" w:eastAsia="zh-CN"/>
        </w:rPr>
        <w:t>运营单位</w:t>
      </w:r>
      <w:r>
        <w:rPr>
          <w:rFonts w:hint="eastAsia" w:ascii="方正仿宋_GB2312" w:hAnsi="方正仿宋_GB2312" w:eastAsia="方正仿宋_GB2312" w:cs="方正仿宋_GB2312"/>
          <w:b w:val="0"/>
          <w:bCs w:val="0"/>
          <w:sz w:val="32"/>
          <w:szCs w:val="32"/>
          <w:lang w:val="en-US" w:eastAsia="zh-CN"/>
        </w:rPr>
        <w:t>应根据高速公路技术状况评定结果，结合北京市公路发展规划目标和市级相关部门工作要求，科学</w:t>
      </w:r>
      <w:r>
        <w:rPr>
          <w:rFonts w:hint="eastAsia" w:ascii="方正仿宋_GB2312" w:hAnsi="方正仿宋_GB2312" w:eastAsia="方正仿宋_GB2312" w:cs="方正仿宋_GB2312"/>
          <w:b w:val="0"/>
          <w:bCs w:val="0"/>
          <w:sz w:val="32"/>
          <w:szCs w:val="32"/>
          <w:highlight w:val="none"/>
          <w:lang w:val="en-US" w:eastAsia="zh-CN"/>
        </w:rPr>
        <w:t>编制年度养护工程计划，并于每年11月底前报市交通委审查，待批复后按计划组织实施。凡</w:t>
      </w:r>
      <w:r>
        <w:rPr>
          <w:rFonts w:hint="eastAsia" w:ascii="方正仿宋_GB2312" w:hAnsi="方正仿宋_GB2312" w:eastAsia="方正仿宋_GB2312" w:cs="方正仿宋_GB2312"/>
          <w:b w:val="0"/>
          <w:bCs w:val="0"/>
          <w:kern w:val="2"/>
          <w:sz w:val="32"/>
          <w:szCs w:val="32"/>
          <w:highlight w:val="none"/>
          <w:lang w:val="en-US" w:eastAsia="zh-CN" w:bidi="ar-SA"/>
        </w:rPr>
        <w:t>涉铁、涉水、涉电</w:t>
      </w:r>
      <w:r>
        <w:rPr>
          <w:rFonts w:hint="eastAsia" w:ascii="方正仿宋_GB2312" w:hAnsi="方正仿宋_GB2312" w:eastAsia="方正仿宋_GB2312" w:cs="方正仿宋_GB2312"/>
          <w:sz w:val="32"/>
          <w:szCs w:val="32"/>
          <w:lang w:val="en-US" w:eastAsia="zh-CN"/>
        </w:rPr>
        <w:t>等涉及其他行业的养护作业，应及时向市交通委备案，备案材料中应提供相关运营管理单位的许可文件或同意进场证明及双方签订的安全生产管理协议。</w:t>
      </w:r>
      <w:r>
        <w:rPr>
          <w:rFonts w:hint="eastAsia" w:ascii="方正仿宋_GB2312" w:hAnsi="方正仿宋_GB2312" w:eastAsia="方正仿宋_GB2312" w:cs="方正仿宋_GB2312"/>
          <w:b/>
          <w:bCs/>
          <w:color w:val="FF0000"/>
          <w:sz w:val="32"/>
          <w:szCs w:val="32"/>
          <w:lang w:val="en-US" w:eastAsia="zh-CN"/>
        </w:rPr>
        <w:t>【条款内容有补充完善】</w:t>
      </w:r>
    </w:p>
    <w:p w14:paraId="7EBE8BE5">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方正仿宋_GB2312" w:hAnsi="方正仿宋_GB2312" w:eastAsia="方正仿宋_GB2312" w:cs="方正仿宋_GB2312"/>
          <w:b w:val="0"/>
          <w:bCs w:val="0"/>
          <w:kern w:val="2"/>
          <w:sz w:val="32"/>
          <w:szCs w:val="32"/>
          <w:highlight w:val="none"/>
          <w:lang w:val="en-US" w:eastAsia="zh-CN" w:bidi="ar-SA"/>
        </w:rPr>
      </w:pPr>
      <w:r>
        <w:rPr>
          <w:rFonts w:hint="eastAsia" w:ascii="方正仿宋_GB2312" w:hAnsi="方正仿宋_GB2312" w:eastAsia="方正仿宋_GB2312" w:cs="方正仿宋_GB2312"/>
          <w:b w:val="0"/>
          <w:bCs w:val="0"/>
          <w:kern w:val="2"/>
          <w:sz w:val="32"/>
          <w:szCs w:val="32"/>
          <w:highlight w:val="none"/>
          <w:lang w:val="en-US" w:eastAsia="zh-CN" w:bidi="ar-SA"/>
        </w:rPr>
        <w:t>运营单位在本市行政区域内所实施的养护工程未上报市交通委审查或未按批复实施的，该项公路养护作业单位业绩将不予认可。</w:t>
      </w:r>
    </w:p>
    <w:p w14:paraId="4870118E">
      <w:pPr>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rPr>
          <w:rFonts w:hint="default" w:ascii="方正仿宋_GB2312" w:hAnsi="方正仿宋_GB2312" w:eastAsia="方正仿宋_GB2312" w:cs="方正仿宋_GB2312"/>
          <w:b/>
          <w:bCs/>
          <w:color w:val="FF0000"/>
          <w:sz w:val="32"/>
          <w:szCs w:val="32"/>
          <w:lang w:val="en-US" w:eastAsia="zh-CN"/>
        </w:rPr>
      </w:pPr>
      <w:r>
        <w:rPr>
          <w:rFonts w:hint="eastAsia" w:ascii="方正仿宋_GB2312" w:hAnsi="方正仿宋_GB2312" w:eastAsia="方正仿宋_GB2312" w:cs="方正仿宋_GB2312"/>
          <w:b/>
          <w:bCs/>
          <w:color w:val="FF0000"/>
          <w:sz w:val="32"/>
          <w:szCs w:val="32"/>
          <w:lang w:val="en-US" w:eastAsia="zh-CN"/>
        </w:rPr>
        <w:t>【条款说明：按照各高速公路运营管理单位实际工作周期确定报送时间；为进一步加强行业养护计划监管，由原办法中计划备案调整为工程计划审查】</w:t>
      </w:r>
    </w:p>
    <w:p w14:paraId="52074787">
      <w:pPr>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rPr>
          <w:rFonts w:hint="eastAsia" w:ascii="方正仿宋_GB2312" w:hAnsi="方正仿宋_GB2312" w:eastAsia="方正仿宋_GB2312" w:cs="方正仿宋_GB2312"/>
          <w:b/>
          <w:bCs/>
          <w:sz w:val="32"/>
          <w:szCs w:val="32"/>
          <w:lang w:val="en-US" w:eastAsia="zh-CN"/>
        </w:rPr>
      </w:pPr>
      <w:r>
        <w:rPr>
          <w:rFonts w:hint="eastAsia" w:ascii="方正仿宋_GB2312" w:hAnsi="方正仿宋_GB2312" w:eastAsia="方正仿宋_GB2312" w:cs="方正仿宋_GB2312"/>
          <w:b/>
          <w:bCs/>
          <w:sz w:val="32"/>
          <w:szCs w:val="32"/>
          <w:lang w:val="en-US" w:eastAsia="zh-CN"/>
        </w:rPr>
        <w:t xml:space="preserve">第十四条 </w:t>
      </w:r>
      <w:r>
        <w:rPr>
          <w:rFonts w:hint="eastAsia" w:ascii="方正仿宋_GB2312" w:hAnsi="方正仿宋_GB2312" w:eastAsia="方正仿宋_GB2312" w:cs="方正仿宋_GB2312"/>
          <w:sz w:val="32"/>
          <w:szCs w:val="32"/>
          <w:highlight w:val="none"/>
          <w:lang w:val="en-US" w:eastAsia="zh-CN"/>
        </w:rPr>
        <w:t>运营单位</w:t>
      </w:r>
      <w:r>
        <w:rPr>
          <w:rFonts w:hint="eastAsia" w:ascii="方正仿宋_GB2312" w:hAnsi="方正仿宋_GB2312" w:eastAsia="方正仿宋_GB2312" w:cs="方正仿宋_GB2312"/>
          <w:b w:val="0"/>
          <w:bCs w:val="0"/>
          <w:sz w:val="32"/>
          <w:szCs w:val="32"/>
          <w:lang w:val="en-US" w:eastAsia="zh-CN"/>
        </w:rPr>
        <w:t>应建立高速公路桥梁、隧道养护管理和安全运行年度报告制度。每年应至少开展1次桥梁、隧道安全运行评估；高风险桥梁、隧道应每半年开展1次安全运行中期评估；火灾、塌方和极端气候灾害等影响设施安全的情况发生后，应及时开展应急检测与安全运行评估。</w:t>
      </w:r>
    </w:p>
    <w:p w14:paraId="0DF4A2E9">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公路技术状况评定结果和桥梁、隧道安全运行报告于当年12月底前报市交通委备案。</w:t>
      </w:r>
    </w:p>
    <w:p w14:paraId="54FA6E66">
      <w:pPr>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rPr>
          <w:rFonts w:hint="eastAsia" w:ascii="方正仿宋_GB2312" w:hAnsi="方正仿宋_GB2312" w:eastAsia="方正仿宋_GB2312" w:cs="方正仿宋_GB2312"/>
          <w:b/>
          <w:bCs/>
          <w:sz w:val="32"/>
          <w:szCs w:val="32"/>
          <w:lang w:val="en-US" w:eastAsia="zh-CN"/>
        </w:rPr>
      </w:pPr>
      <w:r>
        <w:rPr>
          <w:rFonts w:hint="eastAsia" w:ascii="方正仿宋_GB2312" w:hAnsi="方正仿宋_GB2312" w:eastAsia="方正仿宋_GB2312" w:cs="方正仿宋_GB2312"/>
          <w:b/>
          <w:bCs/>
          <w:color w:val="FF0000"/>
          <w:sz w:val="32"/>
          <w:szCs w:val="32"/>
          <w:lang w:val="en-US" w:eastAsia="zh-CN"/>
        </w:rPr>
        <w:t>【条款说明：按照桥梁安全运行十项制度及《北京市长大桥隧管理制度》相关要求，结合北京市工作实际提出】</w:t>
      </w:r>
    </w:p>
    <w:p w14:paraId="2E308842">
      <w:pPr>
        <w:keepNext w:val="0"/>
        <w:keepLines w:val="0"/>
        <w:pageBreakBefore w:val="0"/>
        <w:widowControl/>
        <w:shd w:val="clear" w:color="auto" w:fill="FFFFFF"/>
        <w:kinsoku/>
        <w:wordWrap/>
        <w:overflowPunct/>
        <w:topLinePunct w:val="0"/>
        <w:autoSpaceDE/>
        <w:autoSpaceDN/>
        <w:bidi w:val="0"/>
        <w:adjustRightInd/>
        <w:snapToGrid/>
        <w:spacing w:line="560" w:lineRule="exact"/>
        <w:ind w:right="0" w:rightChars="0" w:firstLine="643" w:firstLineChars="200"/>
        <w:jc w:val="both"/>
        <w:textAlignment w:val="auto"/>
        <w:rPr>
          <w:rFonts w:hint="eastAsia" w:ascii="方正仿宋_GB2312" w:hAnsi="方正仿宋_GB2312" w:eastAsia="方正仿宋_GB2312" w:cs="方正仿宋_GB2312"/>
          <w:b/>
          <w:bCs/>
          <w:color w:val="FF0000"/>
          <w:sz w:val="32"/>
          <w:szCs w:val="32"/>
          <w:lang w:val="en-US" w:eastAsia="zh-CN"/>
        </w:rPr>
      </w:pPr>
      <w:r>
        <w:rPr>
          <w:rFonts w:hint="eastAsia" w:ascii="方正仿宋_GB2312" w:hAnsi="方正仿宋_GB2312" w:eastAsia="方正仿宋_GB2312" w:cs="方正仿宋_GB2312"/>
          <w:b/>
          <w:bCs/>
          <w:sz w:val="32"/>
          <w:szCs w:val="32"/>
          <w:lang w:val="en-US" w:eastAsia="zh-CN"/>
        </w:rPr>
        <w:t xml:space="preserve">第十五条 </w:t>
      </w:r>
      <w:r>
        <w:rPr>
          <w:rFonts w:hint="eastAsia" w:ascii="方正仿宋_GB2312" w:hAnsi="方正仿宋_GB2312" w:eastAsia="方正仿宋_GB2312" w:cs="方正仿宋_GB2312"/>
          <w:b w:val="0"/>
          <w:bCs w:val="0"/>
          <w:sz w:val="32"/>
          <w:szCs w:val="32"/>
          <w:lang w:val="en-US" w:eastAsia="zh-CN"/>
        </w:rPr>
        <w:t>运营单位应按照《公路养护技术标准》《公路桥涵养护规范》《公路隧道养护技术规范》《公路沥青路面养护技术规范》《公路路基养护技术规范》《公路交通安全设施施工技术规范》《收费公路联网收费技术标准》《公路机电工程施工技术规范》等相关标准、规范要求，以科学决策为依据，开展养护工程设计与实施，保障高速公路经常处于良好的技术状态，达到路面平整，路肩、边坡平顺，桥涵、隧道构造物及沿线设施完好，标志、标线齐全、规范，机电系统完备，收费站及服务区（停车区）设施齐备、环境整洁等。</w:t>
      </w:r>
      <w:r>
        <w:rPr>
          <w:rFonts w:hint="eastAsia" w:ascii="方正仿宋_GB2312" w:hAnsi="方正仿宋_GB2312" w:eastAsia="方正仿宋_GB2312" w:cs="方正仿宋_GB2312"/>
          <w:b/>
          <w:bCs/>
          <w:color w:val="FF0000"/>
          <w:sz w:val="32"/>
          <w:szCs w:val="32"/>
          <w:lang w:val="en-US" w:eastAsia="zh-CN"/>
        </w:rPr>
        <w:t>【条款内容有补充完善】</w:t>
      </w:r>
    </w:p>
    <w:p w14:paraId="4D80B60C">
      <w:pPr>
        <w:keepNext w:val="0"/>
        <w:keepLines w:val="0"/>
        <w:pageBreakBefore w:val="0"/>
        <w:widowControl/>
        <w:shd w:val="clear" w:color="auto" w:fill="FFFFFF"/>
        <w:kinsoku/>
        <w:wordWrap/>
        <w:overflowPunct/>
        <w:topLinePunct w:val="0"/>
        <w:autoSpaceDE/>
        <w:autoSpaceDN/>
        <w:bidi w:val="0"/>
        <w:adjustRightInd/>
        <w:snapToGrid/>
        <w:spacing w:line="560" w:lineRule="exact"/>
        <w:ind w:right="0" w:rightChars="0" w:firstLine="643" w:firstLineChars="200"/>
        <w:jc w:val="both"/>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bCs/>
          <w:sz w:val="32"/>
          <w:szCs w:val="32"/>
          <w:lang w:val="en-US" w:eastAsia="zh-CN"/>
        </w:rPr>
        <w:t xml:space="preserve">第十六条 </w:t>
      </w:r>
      <w:r>
        <w:rPr>
          <w:rFonts w:hint="eastAsia" w:ascii="方正仿宋_GB2312" w:hAnsi="方正仿宋_GB2312" w:eastAsia="方正仿宋_GB2312" w:cs="方正仿宋_GB2312"/>
          <w:b w:val="0"/>
          <w:bCs w:val="0"/>
          <w:sz w:val="32"/>
          <w:szCs w:val="32"/>
          <w:lang w:val="en-US" w:eastAsia="zh-CN"/>
        </w:rPr>
        <w:t>运营单位应自觉、主动接受执法总队及公路分局关于高速公路养护工程质量及日常养护工作的监督与管理，建立质量管理控制体系，健全检查验收制度，确保养护工程质量</w:t>
      </w:r>
    </w:p>
    <w:p w14:paraId="557EAEF4">
      <w:pPr>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bCs/>
          <w:sz w:val="32"/>
          <w:szCs w:val="32"/>
          <w:lang w:val="en-US" w:eastAsia="zh-CN"/>
        </w:rPr>
        <w:t>第十七条</w:t>
      </w:r>
      <w:r>
        <w:rPr>
          <w:rFonts w:hint="eastAsia" w:ascii="方正仿宋_GB2312" w:hAnsi="方正仿宋_GB2312" w:eastAsia="方正仿宋_GB2312" w:cs="方正仿宋_GB2312"/>
          <w:b w:val="0"/>
          <w:bCs w:val="0"/>
          <w:sz w:val="32"/>
          <w:szCs w:val="32"/>
          <w:lang w:val="en-US" w:eastAsia="zh-CN"/>
        </w:rPr>
        <w:t xml:space="preserve"> 运营单位应根据管养路段运行特点，合理安排日常养护与养护工程作业时间与范围，在确保质效的前提下，降低对社会交通的影响。</w:t>
      </w:r>
    </w:p>
    <w:p w14:paraId="72D62839">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第三章 路网运行管理</w:t>
      </w:r>
    </w:p>
    <w:p w14:paraId="4DEB7E67">
      <w:pPr>
        <w:spacing w:line="560" w:lineRule="exact"/>
        <w:ind w:firstLine="643"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lang w:val="en-US" w:eastAsia="zh-CN"/>
        </w:rPr>
        <w:t>第十八条</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运营单位应实行24小时值班工作制度，利用信息化手段增强路网运行监测与服务能力，及时、准确、完整、全面地采集交通量、路网运行状况、视频图像、公路交通突发（阻断）事件、重要基础设施运行、路网环境、监测设施状态等信息数据，按照相关规定进行备份、使用、报送，并与市级路网运行监测管理平台实现信息实时报送与共享。</w:t>
      </w:r>
    </w:p>
    <w:p w14:paraId="37A95D4C">
      <w:pPr>
        <w:spacing w:line="560" w:lineRule="exact"/>
        <w:ind w:firstLine="643" w:firstLineChars="200"/>
        <w:rPr>
          <w:rFonts w:hint="eastAsia" w:ascii="方正仿宋_GB2312" w:hAnsi="方正仿宋_GB2312" w:eastAsia="方正仿宋_GB2312" w:cs="方正仿宋_GB2312"/>
          <w:b/>
          <w:bCs/>
          <w:color w:val="FF0000"/>
          <w:sz w:val="32"/>
          <w:szCs w:val="32"/>
          <w:lang w:val="en-US" w:eastAsia="zh-CN"/>
        </w:rPr>
      </w:pPr>
      <w:r>
        <w:rPr>
          <w:rFonts w:hint="eastAsia" w:ascii="方正仿宋_GB2312" w:hAnsi="方正仿宋_GB2312" w:eastAsia="方正仿宋_GB2312" w:cs="方正仿宋_GB2312"/>
          <w:b/>
          <w:bCs/>
          <w:color w:val="FF0000"/>
          <w:sz w:val="32"/>
          <w:szCs w:val="32"/>
          <w:lang w:val="en-US" w:eastAsia="zh-CN"/>
        </w:rPr>
        <w:t>【条款说明：参照《公路网运行监测数字化建设基本功能要求（试行）》4.1.2；《公路网运行监测与服务暂行技术要求》（2012年第3号公告）第四章第十九条要求提出】</w:t>
      </w:r>
    </w:p>
    <w:p w14:paraId="14D9940B">
      <w:pPr>
        <w:spacing w:line="240" w:lineRule="auto"/>
        <w:ind w:firstLine="641" w:firstLineChars="0"/>
        <w:rPr>
          <w:rFonts w:hint="eastAsia" w:ascii="仿宋_GB2312" w:hAnsi="方正仿宋_GB2312" w:eastAsia="仿宋_GB2312" w:cs="方正仿宋_GB2312"/>
          <w:sz w:val="32"/>
          <w:szCs w:val="32"/>
        </w:rPr>
      </w:pPr>
      <w:r>
        <w:rPr>
          <w:rFonts w:hint="eastAsia" w:ascii="方正仿宋_GB2312" w:hAnsi="方正仿宋_GB2312" w:eastAsia="方正仿宋_GB2312" w:cs="方正仿宋_GB2312"/>
          <w:b/>
          <w:bCs/>
          <w:sz w:val="32"/>
          <w:szCs w:val="32"/>
        </w:rPr>
        <w:t>第十</w:t>
      </w:r>
      <w:r>
        <w:rPr>
          <w:rFonts w:hint="eastAsia" w:ascii="方正仿宋_GB2312" w:hAnsi="方正仿宋_GB2312" w:eastAsia="方正仿宋_GB2312" w:cs="方正仿宋_GB2312"/>
          <w:b/>
          <w:bCs/>
          <w:sz w:val="32"/>
          <w:szCs w:val="32"/>
          <w:lang w:val="en-US" w:eastAsia="zh-CN"/>
        </w:rPr>
        <w:t>九</w:t>
      </w:r>
      <w:r>
        <w:rPr>
          <w:rFonts w:hint="eastAsia" w:ascii="方正仿宋_GB2312" w:hAnsi="方正仿宋_GB2312" w:eastAsia="方正仿宋_GB2312" w:cs="方正仿宋_GB2312"/>
          <w:b/>
          <w:bCs/>
          <w:sz w:val="32"/>
          <w:szCs w:val="32"/>
        </w:rPr>
        <w:t>条</w:t>
      </w:r>
      <w:r>
        <w:rPr>
          <w:rFonts w:hint="eastAsia" w:ascii="方正仿宋_GB2312" w:hAnsi="方正仿宋_GB2312" w:eastAsia="方正仿宋_GB2312" w:cs="方正仿宋_GB2312"/>
          <w:sz w:val="32"/>
          <w:szCs w:val="32"/>
        </w:rPr>
        <w:t xml:space="preserve"> 运营单位应按照交通运输部、北京市相关规划和标准规范，实施路网监测设施建设，健全</w:t>
      </w:r>
      <w:r>
        <w:rPr>
          <w:rFonts w:hint="eastAsia" w:ascii="方正仿宋_GB2312" w:hAnsi="方正仿宋_GB2312" w:eastAsia="方正仿宋_GB2312" w:cs="方正仿宋_GB2312"/>
          <w:sz w:val="32"/>
          <w:szCs w:val="32"/>
          <w:lang w:eastAsia="zh-CN"/>
        </w:rPr>
        <w:t>高速</w:t>
      </w:r>
      <w:r>
        <w:rPr>
          <w:rFonts w:hint="eastAsia" w:ascii="方正仿宋_GB2312" w:hAnsi="方正仿宋_GB2312" w:eastAsia="方正仿宋_GB2312" w:cs="方正仿宋_GB2312"/>
          <w:sz w:val="32"/>
          <w:szCs w:val="32"/>
        </w:rPr>
        <w:t>公路监测网络，实现路域环境、桥下空间、收费站和服务区（停车区）</w:t>
      </w:r>
      <w:r>
        <w:rPr>
          <w:rFonts w:hint="eastAsia" w:ascii="仿宋_GB2312" w:hAnsi="方正仿宋_GB2312" w:eastAsia="仿宋_GB2312" w:cs="方正仿宋_GB2312"/>
          <w:sz w:val="32"/>
          <w:szCs w:val="32"/>
        </w:rPr>
        <w:t>、市界路段、高速公路与普通国省道衔接路段、特大桥、特长隧道（含隧道群）等重要路段和点位高清视频全覆盖。</w:t>
      </w:r>
    </w:p>
    <w:p w14:paraId="6B009B3E">
      <w:pPr>
        <w:spacing w:line="240" w:lineRule="auto"/>
        <w:ind w:firstLine="641" w:firstLineChars="0"/>
        <w:rPr>
          <w:rFonts w:hint="eastAsia" w:ascii="方正仿宋_GB2312" w:hAnsi="方正仿宋_GB2312" w:eastAsia="方正仿宋_GB2312" w:cs="方正仿宋_GB2312"/>
          <w:b/>
          <w:bCs/>
          <w:color w:val="FF0000"/>
          <w:sz w:val="32"/>
          <w:szCs w:val="32"/>
          <w:lang w:val="en-US" w:eastAsia="zh-CN"/>
        </w:rPr>
      </w:pPr>
      <w:r>
        <w:rPr>
          <w:rFonts w:hint="eastAsia" w:ascii="方正仿宋_GB2312" w:hAnsi="方正仿宋_GB2312" w:eastAsia="方正仿宋_GB2312" w:cs="方正仿宋_GB2312"/>
          <w:b/>
          <w:bCs/>
          <w:color w:val="FF0000"/>
          <w:sz w:val="32"/>
          <w:szCs w:val="32"/>
          <w:lang w:val="en-US" w:eastAsia="zh-CN"/>
        </w:rPr>
        <w:t>【条款说明：参照《公路网运行监测数字化建设基本功能要求（试行）》4.1.1要求提出】</w:t>
      </w:r>
    </w:p>
    <w:p w14:paraId="1447D474">
      <w:pPr>
        <w:spacing w:line="560" w:lineRule="exact"/>
        <w:ind w:firstLine="643"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w:t>
      </w:r>
      <w:r>
        <w:rPr>
          <w:rFonts w:hint="eastAsia" w:ascii="方正仿宋_GB2312" w:hAnsi="方正仿宋_GB2312" w:eastAsia="方正仿宋_GB2312" w:cs="方正仿宋_GB2312"/>
          <w:b/>
          <w:bCs/>
          <w:sz w:val="32"/>
          <w:szCs w:val="32"/>
          <w:lang w:val="en-US" w:eastAsia="zh-CN"/>
        </w:rPr>
        <w:t>二十</w:t>
      </w:r>
      <w:r>
        <w:rPr>
          <w:rFonts w:hint="eastAsia" w:ascii="方正仿宋_GB2312" w:hAnsi="方正仿宋_GB2312" w:eastAsia="方正仿宋_GB2312" w:cs="方正仿宋_GB2312"/>
          <w:b/>
          <w:bCs/>
          <w:sz w:val="32"/>
          <w:szCs w:val="32"/>
        </w:rPr>
        <w:t>条</w:t>
      </w:r>
      <w:r>
        <w:rPr>
          <w:rFonts w:hint="eastAsia" w:ascii="方正仿宋_GB2312" w:hAnsi="方正仿宋_GB2312" w:eastAsia="方正仿宋_GB2312" w:cs="方正仿宋_GB2312"/>
          <w:sz w:val="32"/>
          <w:szCs w:val="32"/>
        </w:rPr>
        <w:t xml:space="preserve"> 运营单位应当确保路网运行监测设施及相关支撑系统运行稳定、质量可靠，并根据路网运行管理需要，及时补充和更新监测设施，完善系统功能，提升系统性能，满足公路网运行监测和服务的各项要求。</w:t>
      </w:r>
    </w:p>
    <w:p w14:paraId="3C792FCE">
      <w:pPr>
        <w:spacing w:line="560" w:lineRule="exact"/>
        <w:ind w:firstLine="643" w:firstLineChars="200"/>
        <w:rPr>
          <w:rFonts w:hint="eastAsia" w:ascii="方正仿宋_GB2312" w:hAnsi="方正仿宋_GB2312" w:eastAsia="方正仿宋_GB2312" w:cs="方正仿宋_GB2312"/>
          <w:b/>
          <w:bCs/>
          <w:color w:val="FF0000"/>
          <w:sz w:val="32"/>
          <w:szCs w:val="32"/>
          <w:lang w:val="en-US" w:eastAsia="zh-CN"/>
        </w:rPr>
      </w:pPr>
      <w:r>
        <w:rPr>
          <w:rFonts w:hint="eastAsia" w:ascii="方正仿宋_GB2312" w:hAnsi="方正仿宋_GB2312" w:eastAsia="方正仿宋_GB2312" w:cs="方正仿宋_GB2312"/>
          <w:b/>
          <w:bCs/>
          <w:color w:val="FF0000"/>
          <w:sz w:val="32"/>
          <w:szCs w:val="32"/>
          <w:lang w:val="en-US" w:eastAsia="zh-CN"/>
        </w:rPr>
        <w:t>【条款说明：参照《公路网运行监测与服务暂行技术要求》（2012年第3号公告）第三章提出】</w:t>
      </w:r>
    </w:p>
    <w:p w14:paraId="7F367699">
      <w:pPr>
        <w:spacing w:line="560" w:lineRule="exact"/>
        <w:ind w:firstLine="643" w:firstLineChars="200"/>
        <w:rPr>
          <w:rFonts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w:t>
      </w:r>
      <w:r>
        <w:rPr>
          <w:rFonts w:hint="eastAsia" w:ascii="方正仿宋_GB2312" w:hAnsi="方正仿宋_GB2312" w:eastAsia="方正仿宋_GB2312" w:cs="方正仿宋_GB2312"/>
          <w:b/>
          <w:bCs/>
          <w:sz w:val="32"/>
          <w:szCs w:val="32"/>
          <w:lang w:val="en-US" w:eastAsia="zh-CN"/>
        </w:rPr>
        <w:t>二十一</w:t>
      </w:r>
      <w:r>
        <w:rPr>
          <w:rFonts w:hint="eastAsia" w:ascii="方正仿宋_GB2312" w:hAnsi="方正仿宋_GB2312" w:eastAsia="方正仿宋_GB2312" w:cs="方正仿宋_GB2312"/>
          <w:b/>
          <w:bCs/>
          <w:sz w:val="32"/>
          <w:szCs w:val="32"/>
        </w:rPr>
        <w:t>条</w:t>
      </w:r>
      <w:r>
        <w:rPr>
          <w:rFonts w:hint="eastAsia" w:ascii="方正仿宋_GB2312" w:hAnsi="方正仿宋_GB2312" w:eastAsia="方正仿宋_GB2312" w:cs="方正仿宋_GB2312"/>
          <w:sz w:val="32"/>
          <w:szCs w:val="32"/>
        </w:rPr>
        <w:t xml:space="preserve"> </w:t>
      </w:r>
      <w:r>
        <w:rPr>
          <w:rFonts w:hint="eastAsia" w:ascii="仿宋_GB2312" w:hAnsi="方正仿宋_GB2312" w:eastAsia="仿宋_GB2312" w:cs="方正仿宋_GB2312"/>
          <w:sz w:val="32"/>
          <w:szCs w:val="32"/>
        </w:rPr>
        <w:t>运营单位应实施多场景多类型的路网运行分析、</w:t>
      </w:r>
      <w:r>
        <w:rPr>
          <w:rFonts w:hint="eastAsia" w:ascii="仿宋_GB2312" w:hAnsi="宋体" w:eastAsia="仿宋_GB2312" w:cs="宋体"/>
          <w:sz w:val="32"/>
          <w:szCs w:val="32"/>
        </w:rPr>
        <w:t>研判</w:t>
      </w:r>
      <w:r>
        <w:rPr>
          <w:rFonts w:hint="eastAsia" w:ascii="仿宋_GB2312" w:hAnsi="方正仿宋_GB2312" w:eastAsia="仿宋_GB2312" w:cs="方正仿宋_GB2312"/>
          <w:sz w:val="32"/>
          <w:szCs w:val="32"/>
        </w:rPr>
        <w:t>与预警，其中</w:t>
      </w:r>
      <w:r>
        <w:rPr>
          <w:rFonts w:hint="eastAsia" w:ascii="仿宋_GB2312" w:hAnsi="方正仿宋_GB2312" w:eastAsia="仿宋_GB2312"/>
          <w:sz w:val="32"/>
          <w:szCs w:val="32"/>
        </w:rPr>
        <w:t>路网运行状况评价指标、指数等应按照市交通委统一标准实施。运营单位应</w:t>
      </w:r>
      <w:r>
        <w:rPr>
          <w:rFonts w:hint="eastAsia" w:ascii="方正仿宋_GB2312" w:hAnsi="方正仿宋_GB2312" w:eastAsia="方正仿宋_GB2312" w:cs="方正仿宋_GB2312"/>
          <w:sz w:val="32"/>
          <w:szCs w:val="32"/>
        </w:rPr>
        <w:t>针对重点监测对象制定相应的疏导方案及应急处置措施，并适时调整，及时发布信息和绕行指引，切实提高公路通行能力和服务水平。</w:t>
      </w:r>
    </w:p>
    <w:p w14:paraId="78EAE5A9">
      <w:pPr>
        <w:spacing w:line="5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路网运行重点监测对象包括：易拥堵路段、事故易发多发路段、</w:t>
      </w:r>
      <w:r>
        <w:rPr>
          <w:rFonts w:hint="eastAsia" w:ascii="仿宋_GB2312" w:hAnsi="方正仿宋_GB2312" w:eastAsia="仿宋_GB2312" w:cs="方正仿宋_GB2312"/>
          <w:sz w:val="32"/>
          <w:szCs w:val="32"/>
        </w:rPr>
        <w:t>高速公路与</w:t>
      </w:r>
      <w:r>
        <w:rPr>
          <w:rFonts w:hint="eastAsia" w:ascii="仿宋_GB2312" w:hAnsi="宋体" w:eastAsia="仿宋_GB2312" w:cs="宋体"/>
          <w:sz w:val="32"/>
          <w:szCs w:val="32"/>
        </w:rPr>
        <w:t>普通公路衔接路段、</w:t>
      </w:r>
      <w:r>
        <w:rPr>
          <w:rFonts w:hint="eastAsia" w:ascii="方正仿宋_GB2312" w:hAnsi="方正仿宋_GB2312" w:eastAsia="方正仿宋_GB2312" w:cs="方正仿宋_GB2312"/>
          <w:sz w:val="32"/>
          <w:szCs w:val="32"/>
        </w:rPr>
        <w:t>收费站、服务区（停车区）、治超站、大型桥梁、长大隧道、互通立交、较高以上风险路段、易受恶劣天气影响路段、地质灾害易发多发路段、洪涝灾害易发多发路段、旅游景区周边道路、进出京主要通道、进出城市副中心主要通道、重要运输通道、进京检查站站前通道、重要社会活动保障路段等公路节点和路段。</w:t>
      </w:r>
    </w:p>
    <w:p w14:paraId="2050CD70">
      <w:pPr>
        <w:keepNext w:val="0"/>
        <w:keepLines w:val="0"/>
        <w:pageBreakBefore w:val="0"/>
        <w:widowControl/>
        <w:shd w:val="clear" w:color="auto" w:fill="FFFFFF"/>
        <w:kinsoku/>
        <w:wordWrap/>
        <w:overflowPunct/>
        <w:topLinePunct w:val="0"/>
        <w:autoSpaceDE/>
        <w:autoSpaceDN/>
        <w:bidi w:val="0"/>
        <w:adjustRightInd/>
        <w:snapToGrid/>
        <w:spacing w:line="560" w:lineRule="exact"/>
        <w:ind w:right="0" w:rightChars="0" w:firstLine="643" w:firstLineChars="200"/>
        <w:jc w:val="both"/>
        <w:textAlignment w:val="auto"/>
        <w:rPr>
          <w:rFonts w:hint="eastAsia" w:ascii="方正仿宋_GB2312" w:hAnsi="方正仿宋_GB2312" w:eastAsia="方正仿宋_GB2312" w:cs="方正仿宋_GB2312"/>
          <w:b/>
          <w:bCs/>
          <w:color w:val="FF0000"/>
          <w:sz w:val="32"/>
          <w:szCs w:val="32"/>
          <w:lang w:val="en-US" w:eastAsia="zh-CN"/>
        </w:rPr>
      </w:pPr>
      <w:r>
        <w:rPr>
          <w:rFonts w:hint="eastAsia" w:ascii="方正仿宋_GB2312" w:hAnsi="方正仿宋_GB2312" w:eastAsia="方正仿宋_GB2312" w:cs="方正仿宋_GB2312"/>
          <w:b/>
          <w:bCs/>
          <w:color w:val="FF0000"/>
          <w:sz w:val="32"/>
          <w:szCs w:val="32"/>
          <w:lang w:val="en-US" w:eastAsia="zh-CN"/>
        </w:rPr>
        <w:t>【条款说明：参照《公路网运行监测与服务暂行技术要求》（2012年第3号公告）2.4.2；《公路网运行监测数字化建设基本功能要求（试行）》4.2.1、4.2.7、4.1.4要求提出】</w:t>
      </w:r>
    </w:p>
    <w:p w14:paraId="11248DF0">
      <w:pPr>
        <w:spacing w:line="560" w:lineRule="exact"/>
        <w:ind w:firstLine="643" w:firstLineChars="200"/>
        <w:rPr>
          <w:rFonts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第二十</w:t>
      </w:r>
      <w:r>
        <w:rPr>
          <w:rFonts w:hint="eastAsia" w:ascii="方正仿宋_GB2312" w:hAnsi="方正仿宋_GB2312" w:eastAsia="方正仿宋_GB2312" w:cs="方正仿宋_GB2312"/>
          <w:b/>
          <w:bCs/>
          <w:sz w:val="32"/>
          <w:szCs w:val="32"/>
          <w:lang w:val="en-US" w:eastAsia="zh-CN"/>
        </w:rPr>
        <w:t>二</w:t>
      </w:r>
      <w:r>
        <w:rPr>
          <w:rFonts w:hint="eastAsia" w:ascii="方正仿宋_GB2312" w:hAnsi="方正仿宋_GB2312" w:eastAsia="方正仿宋_GB2312" w:cs="方正仿宋_GB2312"/>
          <w:b/>
          <w:bCs/>
          <w:sz w:val="32"/>
          <w:szCs w:val="32"/>
        </w:rPr>
        <w:t>条</w:t>
      </w:r>
      <w:r>
        <w:rPr>
          <w:rFonts w:hint="eastAsia" w:ascii="方正仿宋_GB2312" w:hAnsi="方正仿宋_GB2312" w:eastAsia="方正仿宋_GB2312" w:cs="方正仿宋_GB2312"/>
          <w:sz w:val="32"/>
          <w:szCs w:val="32"/>
        </w:rPr>
        <w:t xml:space="preserve"> 运营单位应积极探索与实践形式多样的信息服务形式和内容。充分利用公路沿线信息发布设施、出行服务网站、服务热线、手机移动终端、车载智能终端、交通广播、短信平台和新闻媒体等媒介，高效、准确、动态发布公路出行服务信息。</w:t>
      </w:r>
    </w:p>
    <w:p w14:paraId="51CF595C">
      <w:pPr>
        <w:spacing w:line="5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信息服务内容应满足社会公众对公路交通“出行前”和“出行中”不同阶段的需求，应包括但不限于提供路网事件、实时路况、施工养护、道路管控、公路设施服务状态、公路气象、交通诱导、路径规划等。</w:t>
      </w:r>
    </w:p>
    <w:p w14:paraId="582FD470">
      <w:pPr>
        <w:keepNext w:val="0"/>
        <w:keepLines w:val="0"/>
        <w:pageBreakBefore w:val="0"/>
        <w:widowControl/>
        <w:shd w:val="clear" w:color="auto" w:fill="FFFFFF"/>
        <w:kinsoku/>
        <w:wordWrap/>
        <w:overflowPunct/>
        <w:topLinePunct w:val="0"/>
        <w:autoSpaceDE/>
        <w:autoSpaceDN/>
        <w:bidi w:val="0"/>
        <w:adjustRightInd/>
        <w:snapToGrid/>
        <w:spacing w:line="560" w:lineRule="exact"/>
        <w:ind w:right="0" w:rightChars="0" w:firstLine="643" w:firstLineChars="200"/>
        <w:jc w:val="both"/>
        <w:textAlignment w:val="auto"/>
        <w:rPr>
          <w:rFonts w:hint="eastAsia" w:ascii="方正仿宋_GB2312" w:hAnsi="方正仿宋_GB2312" w:eastAsia="方正仿宋_GB2312" w:cs="方正仿宋_GB2312"/>
          <w:b/>
          <w:bCs/>
          <w:color w:val="FF0000"/>
          <w:sz w:val="32"/>
          <w:szCs w:val="32"/>
          <w:lang w:val="en-US" w:eastAsia="zh-CN"/>
        </w:rPr>
      </w:pPr>
      <w:r>
        <w:rPr>
          <w:rFonts w:hint="eastAsia" w:ascii="方正仿宋_GB2312" w:hAnsi="方正仿宋_GB2312" w:eastAsia="方正仿宋_GB2312" w:cs="方正仿宋_GB2312"/>
          <w:b/>
          <w:bCs/>
          <w:color w:val="FF0000"/>
          <w:sz w:val="32"/>
          <w:szCs w:val="32"/>
          <w:lang w:val="en-US" w:eastAsia="zh-CN"/>
        </w:rPr>
        <w:t>【条款说明：参照《公路网运行监测与服务暂行技术要求》（2012年第3号公告）第四章第二十二至二十五条;《公路一张网出行服务数字化建设基本功能要求（试行）》4.2.6要求提出】</w:t>
      </w:r>
    </w:p>
    <w:p w14:paraId="126B2346">
      <w:pPr>
        <w:spacing w:line="560" w:lineRule="exact"/>
        <w:ind w:firstLine="643"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第二十</w:t>
      </w:r>
      <w:r>
        <w:rPr>
          <w:rFonts w:hint="eastAsia" w:ascii="方正仿宋_GB2312" w:hAnsi="方正仿宋_GB2312" w:eastAsia="方正仿宋_GB2312" w:cs="方正仿宋_GB2312"/>
          <w:b/>
          <w:bCs/>
          <w:sz w:val="32"/>
          <w:szCs w:val="32"/>
          <w:lang w:val="en-US" w:eastAsia="zh-CN"/>
        </w:rPr>
        <w:t>三</w:t>
      </w:r>
      <w:r>
        <w:rPr>
          <w:rFonts w:hint="eastAsia" w:ascii="方正仿宋_GB2312" w:hAnsi="方正仿宋_GB2312" w:eastAsia="方正仿宋_GB2312" w:cs="方正仿宋_GB2312"/>
          <w:b/>
          <w:bCs/>
          <w:sz w:val="32"/>
          <w:szCs w:val="32"/>
        </w:rPr>
        <w:t>条</w:t>
      </w:r>
      <w:r>
        <w:rPr>
          <w:rFonts w:hint="eastAsia" w:ascii="方正仿宋_GB2312" w:hAnsi="方正仿宋_GB2312" w:eastAsia="方正仿宋_GB2312" w:cs="方正仿宋_GB2312"/>
          <w:sz w:val="32"/>
          <w:szCs w:val="32"/>
        </w:rPr>
        <w:t xml:space="preserve"> 运营单位应建立信息发布审核机制，按照“谁发布、谁审核，先审核、后发布”的原则，对信息发布内容严格把关，对发布效果进行核查。对外发布信息应保持信息发布内容一致、数据准确、表述规范、逻辑清晰、文字表达没有歧义。</w:t>
      </w:r>
    </w:p>
    <w:p w14:paraId="5D0B20A7">
      <w:pPr>
        <w:spacing w:line="560" w:lineRule="exact"/>
        <w:ind w:firstLine="643" w:firstLineChars="200"/>
        <w:rPr>
          <w:rFonts w:hint="eastAsia" w:ascii="方正仿宋_GB2312" w:hAnsi="方正仿宋_GB2312" w:eastAsia="方正仿宋_GB2312" w:cs="方正仿宋_GB2312"/>
          <w:b/>
          <w:bCs/>
          <w:color w:val="FF0000"/>
          <w:sz w:val="32"/>
          <w:szCs w:val="32"/>
          <w:lang w:val="en-US" w:eastAsia="zh-CN"/>
        </w:rPr>
      </w:pPr>
      <w:r>
        <w:rPr>
          <w:rFonts w:hint="eastAsia" w:ascii="方正仿宋_GB2312" w:hAnsi="方正仿宋_GB2312" w:eastAsia="方正仿宋_GB2312" w:cs="方正仿宋_GB2312"/>
          <w:b/>
          <w:bCs/>
          <w:color w:val="FF0000"/>
          <w:sz w:val="32"/>
          <w:szCs w:val="32"/>
          <w:lang w:val="en-US" w:eastAsia="zh-CN"/>
        </w:rPr>
        <w:t>【条款说明：参照《公路一张网出行服务数字化建设基本功能要求（试行）》4.3.2要求提出】</w:t>
      </w:r>
    </w:p>
    <w:p w14:paraId="1DD0ACF7">
      <w:pPr>
        <w:widowControl/>
        <w:shd w:val="clear" w:color="auto" w:fill="FFFFFF"/>
        <w:spacing w:line="560" w:lineRule="exact"/>
        <w:ind w:firstLine="643" w:firstLineChars="200"/>
        <w:rPr>
          <w:rFonts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第二十</w:t>
      </w:r>
      <w:r>
        <w:rPr>
          <w:rFonts w:hint="eastAsia" w:ascii="方正仿宋_GB2312" w:hAnsi="方正仿宋_GB2312" w:eastAsia="方正仿宋_GB2312" w:cs="方正仿宋_GB2312"/>
          <w:b/>
          <w:bCs/>
          <w:sz w:val="32"/>
          <w:szCs w:val="32"/>
          <w:lang w:val="en-US" w:eastAsia="zh-CN"/>
        </w:rPr>
        <w:t>四</w:t>
      </w:r>
      <w:r>
        <w:rPr>
          <w:rFonts w:hint="eastAsia" w:ascii="方正仿宋_GB2312" w:hAnsi="方正仿宋_GB2312" w:eastAsia="方正仿宋_GB2312" w:cs="方正仿宋_GB2312"/>
          <w:b/>
          <w:bCs/>
          <w:sz w:val="32"/>
          <w:szCs w:val="32"/>
        </w:rPr>
        <w:t xml:space="preserve">条 </w:t>
      </w:r>
      <w:r>
        <w:rPr>
          <w:rFonts w:hint="eastAsia" w:ascii="方正仿宋_GB2312" w:hAnsi="方正仿宋_GB2312" w:eastAsia="方正仿宋_GB2312" w:cs="方正仿宋_GB2312"/>
          <w:b w:val="0"/>
          <w:bCs w:val="0"/>
          <w:sz w:val="32"/>
          <w:szCs w:val="32"/>
          <w:lang w:val="en-US" w:eastAsia="zh-CN"/>
        </w:rPr>
        <w:t>除遇有公路严重损毁、恶劣气象条件或重大交通事故等情形，公安机关采取关闭公路等交通管制措施外</w:t>
      </w:r>
      <w:r>
        <w:rPr>
          <w:rFonts w:hint="eastAsia" w:ascii="方正仿宋_GB2312" w:hAnsi="方正仿宋_GB2312" w:eastAsia="方正仿宋_GB2312" w:cs="方正仿宋_GB2312"/>
          <w:sz w:val="32"/>
          <w:szCs w:val="32"/>
        </w:rPr>
        <w:t>，运营单位不得擅自关闭</w:t>
      </w:r>
      <w:r>
        <w:rPr>
          <w:rFonts w:hint="eastAsia" w:ascii="方正仿宋_GB2312" w:hAnsi="方正仿宋_GB2312" w:eastAsia="方正仿宋_GB2312" w:cs="方正仿宋_GB2312"/>
          <w:sz w:val="32"/>
          <w:szCs w:val="32"/>
          <w:lang w:eastAsia="zh-CN"/>
        </w:rPr>
        <w:t>高速</w:t>
      </w:r>
      <w:r>
        <w:rPr>
          <w:rFonts w:hint="eastAsia" w:ascii="方正仿宋_GB2312" w:hAnsi="方正仿宋_GB2312" w:eastAsia="方正仿宋_GB2312" w:cs="方正仿宋_GB2312"/>
          <w:sz w:val="32"/>
          <w:szCs w:val="32"/>
        </w:rPr>
        <w:t>公路的收费站、服务区。</w:t>
      </w:r>
    </w:p>
    <w:p w14:paraId="46EC3DC7">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第四章 收费运营管理</w:t>
      </w:r>
    </w:p>
    <w:p w14:paraId="19A03BE7">
      <w:pPr>
        <w:keepNext w:val="0"/>
        <w:keepLines w:val="0"/>
        <w:pageBreakBefore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bCs/>
          <w:sz w:val="32"/>
          <w:szCs w:val="32"/>
          <w:lang w:val="en-US" w:eastAsia="zh-CN"/>
        </w:rPr>
        <w:t xml:space="preserve">第二十五条 </w:t>
      </w:r>
      <w:r>
        <w:rPr>
          <w:rFonts w:hint="eastAsia" w:ascii="方正仿宋_GB2312" w:hAnsi="方正仿宋_GB2312" w:eastAsia="方正仿宋_GB2312" w:cs="方正仿宋_GB2312"/>
          <w:b w:val="0"/>
          <w:bCs w:val="0"/>
          <w:sz w:val="32"/>
          <w:szCs w:val="32"/>
          <w:lang w:val="en-US" w:eastAsia="zh-CN"/>
        </w:rPr>
        <w:t>运营单位应按照批准的收费标准和收费方式，规范开展车辆通行费收取工作，并实行联网收费，做到依法收费、文明服务，并按规定开具收费票据。</w:t>
      </w:r>
    </w:p>
    <w:p w14:paraId="39BA1DEC">
      <w:pPr>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rPr>
          <w:rFonts w:hint="eastAsia" w:ascii="方正仿宋_GB2312" w:hAnsi="方正仿宋_GB2312" w:eastAsia="方正仿宋_GB2312" w:cs="方正仿宋_GB2312"/>
          <w:b/>
          <w:bCs/>
          <w:color w:val="FF0000"/>
          <w:sz w:val="32"/>
          <w:szCs w:val="32"/>
          <w:lang w:val="en-US" w:eastAsia="zh-CN"/>
        </w:rPr>
      </w:pPr>
      <w:r>
        <w:rPr>
          <w:rFonts w:hint="eastAsia" w:ascii="方正仿宋_GB2312" w:hAnsi="方正仿宋_GB2312" w:eastAsia="方正仿宋_GB2312" w:cs="方正仿宋_GB2312"/>
          <w:b/>
          <w:bCs/>
          <w:color w:val="FF0000"/>
          <w:sz w:val="32"/>
          <w:szCs w:val="32"/>
          <w:lang w:val="en-US" w:eastAsia="zh-CN"/>
        </w:rPr>
        <w:t>【条款说明：依据《收费公路联网收费运营和服务规程》</w:t>
      </w:r>
    </w:p>
    <w:p w14:paraId="5F2894D3">
      <w:pPr>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rPr>
          <w:rFonts w:hint="eastAsia" w:ascii="方正仿宋_GB2312" w:hAnsi="方正仿宋_GB2312" w:eastAsia="方正仿宋_GB2312" w:cs="方正仿宋_GB2312"/>
          <w:b/>
          <w:bCs/>
          <w:color w:val="FF0000"/>
          <w:sz w:val="32"/>
          <w:szCs w:val="32"/>
          <w:lang w:val="en-US" w:eastAsia="zh-CN"/>
        </w:rPr>
      </w:pPr>
      <w:r>
        <w:rPr>
          <w:rFonts w:hint="eastAsia" w:ascii="方正仿宋_GB2312" w:hAnsi="方正仿宋_GB2312" w:eastAsia="方正仿宋_GB2312" w:cs="方正仿宋_GB2312"/>
          <w:b/>
          <w:bCs/>
          <w:color w:val="FF0000"/>
          <w:sz w:val="32"/>
          <w:szCs w:val="32"/>
          <w:lang w:val="en-US" w:eastAsia="zh-CN"/>
        </w:rPr>
        <w:t>4.1</w:t>
      </w:r>
      <w:r>
        <w:rPr>
          <w:rFonts w:hint="default" w:ascii="方正仿宋_GB2312" w:hAnsi="方正仿宋_GB2312" w:eastAsia="方正仿宋_GB2312" w:cs="方正仿宋_GB2312"/>
          <w:b/>
          <w:bCs/>
          <w:color w:val="FF0000"/>
          <w:sz w:val="32"/>
          <w:szCs w:val="32"/>
          <w:lang w:val="en-US" w:eastAsia="zh-CN"/>
        </w:rPr>
        <w:t>.1</w:t>
      </w:r>
      <w:r>
        <w:rPr>
          <w:rFonts w:hint="eastAsia" w:ascii="方正仿宋_GB2312" w:hAnsi="方正仿宋_GB2312" w:eastAsia="方正仿宋_GB2312" w:cs="方正仿宋_GB2312"/>
          <w:b/>
          <w:bCs/>
          <w:color w:val="FF0000"/>
          <w:sz w:val="32"/>
          <w:szCs w:val="32"/>
          <w:lang w:val="en-US" w:eastAsia="zh-CN"/>
        </w:rPr>
        <w:t>通行费收费按各省级人民政府批准的标准执行，对所有通行车辆分段计费。安装了ETC车载装置的车辆(以下简称ETC车辆)在出口收费站自动完成扣费；非ETC车辆在出口收费站停车交费”</w:t>
      </w:r>
    </w:p>
    <w:p w14:paraId="72861034">
      <w:pPr>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rPr>
          <w:rFonts w:hint="eastAsia" w:ascii="方正仿宋_GB2312" w:hAnsi="方正仿宋_GB2312" w:eastAsia="方正仿宋_GB2312" w:cs="方正仿宋_GB2312"/>
          <w:b/>
          <w:bCs/>
          <w:color w:val="FF0000"/>
          <w:sz w:val="32"/>
          <w:szCs w:val="32"/>
          <w:lang w:val="en-US" w:eastAsia="zh-CN"/>
        </w:rPr>
      </w:pPr>
      <w:r>
        <w:rPr>
          <w:rFonts w:hint="default" w:ascii="方正仿宋_GB2312" w:hAnsi="方正仿宋_GB2312" w:eastAsia="方正仿宋_GB2312" w:cs="方正仿宋_GB2312"/>
          <w:b/>
          <w:bCs/>
          <w:color w:val="FF0000"/>
          <w:sz w:val="32"/>
          <w:szCs w:val="32"/>
          <w:lang w:val="en-US" w:eastAsia="zh-CN"/>
        </w:rPr>
        <w:t>2.5.6</w:t>
      </w:r>
      <w:r>
        <w:rPr>
          <w:rFonts w:hint="eastAsia" w:ascii="方正仿宋_GB2312" w:hAnsi="方正仿宋_GB2312" w:eastAsia="方正仿宋_GB2312" w:cs="方正仿宋_GB2312"/>
          <w:b/>
          <w:bCs/>
          <w:color w:val="FF0000"/>
          <w:sz w:val="32"/>
          <w:szCs w:val="32"/>
          <w:lang w:val="en-US" w:eastAsia="zh-CN"/>
        </w:rPr>
        <w:t>-1联网收费票据服务应基于统一的服务体系，参与方应参照《收费公路通行费增值税电子普通发票开具运营和服务规则》相关要求向客户提供通行费票据，确保发票开具服务一致性。】</w:t>
      </w:r>
    </w:p>
    <w:p w14:paraId="01061218">
      <w:pPr>
        <w:keepNext w:val="0"/>
        <w:keepLines w:val="0"/>
        <w:pageBreakBefore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bCs/>
          <w:sz w:val="32"/>
          <w:szCs w:val="32"/>
          <w:lang w:val="en-US" w:eastAsia="zh-CN"/>
        </w:rPr>
        <w:t xml:space="preserve">第二十六条 </w:t>
      </w:r>
      <w:r>
        <w:rPr>
          <w:rFonts w:hint="eastAsia" w:ascii="方正仿宋_GB2312" w:hAnsi="方正仿宋_GB2312" w:eastAsia="方正仿宋_GB2312" w:cs="方正仿宋_GB2312"/>
          <w:b w:val="0"/>
          <w:bCs w:val="0"/>
          <w:sz w:val="32"/>
          <w:szCs w:val="32"/>
          <w:lang w:val="en-US" w:eastAsia="zh-CN"/>
        </w:rPr>
        <w:t>运营单位应当在收费站的显著位置设置载有收费站名称、审批机关、收费单位、收费标准、收费起止年限和监督电话、对外服务承诺等内容的公示牌，进行收费公示，接受社会监督。</w:t>
      </w:r>
    </w:p>
    <w:p w14:paraId="73A5DF90">
      <w:pPr>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rPr>
          <w:rFonts w:hint="default" w:ascii="方正仿宋_GB2312" w:hAnsi="方正仿宋_GB2312" w:eastAsia="方正仿宋_GB2312" w:cs="方正仿宋_GB2312"/>
          <w:b/>
          <w:bCs/>
          <w:color w:val="FF0000"/>
          <w:sz w:val="32"/>
          <w:szCs w:val="32"/>
          <w:lang w:val="en-US" w:eastAsia="zh-CN"/>
        </w:rPr>
      </w:pPr>
      <w:r>
        <w:rPr>
          <w:rFonts w:hint="eastAsia" w:ascii="方正仿宋_GB2312" w:hAnsi="方正仿宋_GB2312" w:eastAsia="方正仿宋_GB2312" w:cs="方正仿宋_GB2312"/>
          <w:b/>
          <w:bCs/>
          <w:color w:val="FF0000"/>
          <w:sz w:val="32"/>
          <w:szCs w:val="32"/>
          <w:lang w:val="en-US" w:eastAsia="zh-CN"/>
        </w:rPr>
        <w:t>【条款说明：依据</w:t>
      </w:r>
      <w:r>
        <w:rPr>
          <w:rFonts w:hint="default" w:ascii="方正仿宋_GB2312" w:hAnsi="方正仿宋_GB2312" w:eastAsia="方正仿宋_GB2312" w:cs="方正仿宋_GB2312"/>
          <w:b/>
          <w:bCs/>
          <w:color w:val="FF0000"/>
          <w:sz w:val="32"/>
          <w:szCs w:val="32"/>
          <w:lang w:val="en-US" w:eastAsia="zh-CN"/>
        </w:rPr>
        <w:t>中华人民共和国国务院令第417号《收费公路管理条例》</w:t>
      </w:r>
    </w:p>
    <w:p w14:paraId="1E5AC587">
      <w:pPr>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rPr>
          <w:rFonts w:hint="eastAsia" w:ascii="方正仿宋_GB2312" w:hAnsi="方正仿宋_GB2312" w:eastAsia="方正仿宋_GB2312" w:cs="方正仿宋_GB2312"/>
          <w:b/>
          <w:bCs/>
          <w:color w:val="FF0000"/>
          <w:sz w:val="32"/>
          <w:szCs w:val="32"/>
          <w:lang w:val="en-US" w:eastAsia="zh-CN"/>
        </w:rPr>
      </w:pPr>
      <w:r>
        <w:rPr>
          <w:rFonts w:hint="eastAsia" w:ascii="方正仿宋_GB2312" w:hAnsi="方正仿宋_GB2312" w:eastAsia="方正仿宋_GB2312" w:cs="方正仿宋_GB2312"/>
          <w:b/>
          <w:bCs/>
          <w:color w:val="FF0000"/>
          <w:sz w:val="32"/>
          <w:szCs w:val="32"/>
          <w:lang w:val="en-US" w:eastAsia="zh-CN"/>
        </w:rPr>
        <w:t>第二十七条　</w:t>
      </w:r>
      <w:r>
        <w:rPr>
          <w:rFonts w:hint="default" w:ascii="方正仿宋_GB2312" w:hAnsi="方正仿宋_GB2312" w:eastAsia="方正仿宋_GB2312" w:cs="方正仿宋_GB2312"/>
          <w:b/>
          <w:bCs/>
          <w:color w:val="FF0000"/>
          <w:sz w:val="32"/>
          <w:szCs w:val="32"/>
          <w:lang w:val="en-US" w:eastAsia="zh-CN"/>
        </w:rPr>
        <w:t>收费公路经营管理者应当在收费站的显著位置，设置载有收费站名称、审批机关、收费单位、收费标准、收费起止年限和监督电话等内容的公告牌，接受社会监督。</w:t>
      </w:r>
      <w:r>
        <w:rPr>
          <w:rFonts w:hint="eastAsia" w:ascii="方正仿宋_GB2312" w:hAnsi="方正仿宋_GB2312" w:eastAsia="方正仿宋_GB2312" w:cs="方正仿宋_GB2312"/>
          <w:b/>
          <w:bCs/>
          <w:color w:val="FF0000"/>
          <w:sz w:val="32"/>
          <w:szCs w:val="32"/>
          <w:lang w:val="en-US" w:eastAsia="zh-CN"/>
        </w:rPr>
        <w:t>】</w:t>
      </w:r>
    </w:p>
    <w:p w14:paraId="75227C72">
      <w:pPr>
        <w:keepNext w:val="0"/>
        <w:keepLines w:val="0"/>
        <w:pageBreakBefore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bCs/>
          <w:color w:val="auto"/>
          <w:kern w:val="0"/>
          <w:sz w:val="32"/>
          <w:szCs w:val="32"/>
          <w:lang w:bidi="ar"/>
        </w:rPr>
        <w:t>第</w:t>
      </w:r>
      <w:r>
        <w:rPr>
          <w:rFonts w:hint="eastAsia" w:ascii="方正仿宋_GB2312" w:hAnsi="方正仿宋_GB2312" w:eastAsia="方正仿宋_GB2312" w:cs="方正仿宋_GB2312"/>
          <w:b/>
          <w:bCs/>
          <w:color w:val="auto"/>
          <w:kern w:val="0"/>
          <w:sz w:val="32"/>
          <w:szCs w:val="32"/>
          <w:lang w:val="en-US" w:eastAsia="zh-CN" w:bidi="ar"/>
        </w:rPr>
        <w:t>二十七</w:t>
      </w:r>
      <w:r>
        <w:rPr>
          <w:rFonts w:hint="eastAsia" w:ascii="方正仿宋_GB2312" w:hAnsi="方正仿宋_GB2312" w:eastAsia="方正仿宋_GB2312" w:cs="方正仿宋_GB2312"/>
          <w:b/>
          <w:bCs/>
          <w:color w:val="auto"/>
          <w:kern w:val="0"/>
          <w:sz w:val="32"/>
          <w:szCs w:val="32"/>
          <w:lang w:bidi="ar"/>
        </w:rPr>
        <w:t>条</w:t>
      </w:r>
      <w:r>
        <w:rPr>
          <w:rFonts w:hint="eastAsia" w:ascii="方正仿宋_GB2312" w:hAnsi="方正仿宋_GB2312" w:eastAsia="方正仿宋_GB2312" w:cs="方正仿宋_GB2312"/>
          <w:color w:val="auto"/>
          <w:kern w:val="0"/>
          <w:sz w:val="32"/>
          <w:szCs w:val="32"/>
          <w:lang w:bidi="ar"/>
        </w:rPr>
        <w:t xml:space="preserve"> </w:t>
      </w:r>
      <w:r>
        <w:rPr>
          <w:rFonts w:hint="eastAsia" w:ascii="方正仿宋_GB2312" w:hAnsi="方正仿宋_GB2312" w:eastAsia="方正仿宋_GB2312" w:cs="方正仿宋_GB2312"/>
          <w:b w:val="0"/>
          <w:bCs w:val="0"/>
          <w:sz w:val="32"/>
          <w:szCs w:val="32"/>
          <w:lang w:val="en-US" w:eastAsia="zh-CN"/>
        </w:rPr>
        <w:t>运营单位及其工作人员不得有下列行为：</w:t>
      </w:r>
    </w:p>
    <w:p w14:paraId="0A495F81">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（一）在车辆通行费标准之外加收或者代收其他费用；</w:t>
      </w:r>
    </w:p>
    <w:p w14:paraId="22D1116C">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（二）故意放行未经批准的超限运输车辆；</w:t>
      </w:r>
    </w:p>
    <w:p w14:paraId="6288BCFC">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（三）违规操作收费系统；</w:t>
      </w:r>
    </w:p>
    <w:p w14:paraId="6EBEB361">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（四）强行提供商业性服务；</w:t>
      </w:r>
    </w:p>
    <w:p w14:paraId="3CEBE173">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（五）其他违反法律、法规或规定的行为。</w:t>
      </w:r>
    </w:p>
    <w:p w14:paraId="30599DD5">
      <w:pPr>
        <w:keepNext w:val="0"/>
        <w:keepLines w:val="0"/>
        <w:pageBreakBefore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bCs/>
          <w:color w:val="FF0000"/>
          <w:sz w:val="32"/>
          <w:szCs w:val="32"/>
          <w:lang w:val="en-US" w:eastAsia="zh-CN"/>
        </w:rPr>
        <w:t>【条款说明：依据《收费公路联网收费运营和服务规程》】</w:t>
      </w:r>
    </w:p>
    <w:p w14:paraId="7FA00965">
      <w:pPr>
        <w:keepNext w:val="0"/>
        <w:keepLines w:val="0"/>
        <w:pageBreakBefore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bCs/>
          <w:sz w:val="32"/>
          <w:szCs w:val="32"/>
          <w:lang w:val="en-US" w:eastAsia="zh-CN"/>
        </w:rPr>
        <w:t xml:space="preserve">第二十八条 </w:t>
      </w:r>
      <w:r>
        <w:rPr>
          <w:rFonts w:hint="eastAsia" w:ascii="方正仿宋_GB2312" w:hAnsi="方正仿宋_GB2312" w:eastAsia="方正仿宋_GB2312" w:cs="方正仿宋_GB2312"/>
          <w:b w:val="0"/>
          <w:bCs w:val="0"/>
          <w:sz w:val="32"/>
          <w:szCs w:val="32"/>
          <w:lang w:val="en-US" w:eastAsia="zh-CN"/>
        </w:rPr>
        <w:t>运营单位应确保ETC专用车道内ETC车辆不停车通行，混合车道应支持ETC交易方式和其他交易方式，确保所有车辆正常通行。收费站收费人员应熟练掌握联网收费业务及各类特情处置流程，如发生收费特情应及时介入、妥善处置，合理引导车辆快速通行。</w:t>
      </w:r>
    </w:p>
    <w:p w14:paraId="5F994C7A">
      <w:pPr>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rPr>
          <w:rFonts w:hint="eastAsia" w:ascii="方正仿宋_GB2312" w:hAnsi="方正仿宋_GB2312" w:eastAsia="方正仿宋_GB2312" w:cs="方正仿宋_GB2312"/>
          <w:b/>
          <w:bCs/>
          <w:color w:val="FF0000"/>
          <w:sz w:val="32"/>
          <w:szCs w:val="32"/>
          <w:lang w:val="en-US" w:eastAsia="zh-CN"/>
        </w:rPr>
      </w:pPr>
      <w:r>
        <w:rPr>
          <w:rFonts w:hint="eastAsia" w:ascii="方正仿宋_GB2312" w:hAnsi="方正仿宋_GB2312" w:eastAsia="方正仿宋_GB2312" w:cs="方正仿宋_GB2312"/>
          <w:b/>
          <w:bCs/>
          <w:color w:val="FF0000"/>
          <w:sz w:val="32"/>
          <w:szCs w:val="32"/>
          <w:lang w:val="en-US" w:eastAsia="zh-CN"/>
        </w:rPr>
        <w:t>【条款说明：依据《收费公路联网收费运营和服务规程》</w:t>
      </w:r>
    </w:p>
    <w:p w14:paraId="1FE4E9F4">
      <w:pPr>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rPr>
          <w:rFonts w:hint="eastAsia" w:ascii="方正仿宋_GB2312" w:hAnsi="方正仿宋_GB2312" w:eastAsia="方正仿宋_GB2312" w:cs="方正仿宋_GB2312"/>
          <w:b/>
          <w:bCs/>
          <w:color w:val="FF0000"/>
          <w:sz w:val="32"/>
          <w:szCs w:val="32"/>
          <w:lang w:val="en-US" w:eastAsia="zh-CN"/>
        </w:rPr>
      </w:pPr>
      <w:r>
        <w:rPr>
          <w:rFonts w:hint="eastAsia" w:ascii="方正仿宋_GB2312" w:hAnsi="方正仿宋_GB2312" w:eastAsia="方正仿宋_GB2312" w:cs="方正仿宋_GB2312"/>
          <w:b/>
          <w:bCs/>
          <w:color w:val="FF0000"/>
          <w:sz w:val="32"/>
          <w:szCs w:val="32"/>
          <w:lang w:val="en-US" w:eastAsia="zh-CN"/>
        </w:rPr>
        <w:t>4.1.6 ETC专用车道应确保ETC车辆不停车通行，ETC/MTC混合车道应支持ETC交易方式和其他交易方式。</w:t>
      </w:r>
    </w:p>
    <w:p w14:paraId="7965BD53">
      <w:pPr>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rPr>
          <w:rFonts w:hint="eastAsia" w:ascii="方正仿宋_GB2312" w:hAnsi="方正仿宋_GB2312" w:eastAsia="方正仿宋_GB2312" w:cs="方正仿宋_GB2312"/>
          <w:b/>
          <w:bCs/>
          <w:color w:val="FF0000"/>
          <w:sz w:val="32"/>
          <w:szCs w:val="32"/>
          <w:lang w:val="en-US" w:eastAsia="zh-CN"/>
        </w:rPr>
      </w:pPr>
      <w:r>
        <w:rPr>
          <w:rFonts w:hint="default" w:ascii="方正仿宋_GB2312" w:hAnsi="方正仿宋_GB2312" w:eastAsia="方正仿宋_GB2312" w:cs="方正仿宋_GB2312"/>
          <w:b/>
          <w:bCs/>
          <w:color w:val="FF0000"/>
          <w:sz w:val="32"/>
          <w:szCs w:val="32"/>
          <w:lang w:val="en-US" w:eastAsia="zh-CN"/>
        </w:rPr>
        <w:t>4.5.1.1</w:t>
      </w:r>
      <w:r>
        <w:rPr>
          <w:rFonts w:hint="eastAsia" w:ascii="方正仿宋_GB2312" w:hAnsi="方正仿宋_GB2312" w:eastAsia="方正仿宋_GB2312" w:cs="方正仿宋_GB2312"/>
          <w:b/>
          <w:bCs/>
          <w:color w:val="FF0000"/>
          <w:sz w:val="32"/>
          <w:szCs w:val="32"/>
          <w:lang w:val="en-US" w:eastAsia="zh-CN"/>
        </w:rPr>
        <w:t>当ETC车辆在专用车道无法正常通行时，应及时通过人工干预的方式处理。】</w:t>
      </w:r>
    </w:p>
    <w:p w14:paraId="14A13409">
      <w:pPr>
        <w:keepNext w:val="0"/>
        <w:keepLines w:val="0"/>
        <w:pageBreakBefore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bCs/>
          <w:sz w:val="32"/>
          <w:szCs w:val="32"/>
          <w:lang w:val="en-US" w:eastAsia="zh-CN"/>
        </w:rPr>
        <w:t xml:space="preserve">第二十九条 </w:t>
      </w:r>
      <w:r>
        <w:rPr>
          <w:rFonts w:hint="eastAsia" w:ascii="方正仿宋_GB2312" w:hAnsi="方正仿宋_GB2312" w:eastAsia="方正仿宋_GB2312" w:cs="方正仿宋_GB2312"/>
          <w:b w:val="0"/>
          <w:bCs w:val="0"/>
          <w:sz w:val="32"/>
          <w:szCs w:val="32"/>
          <w:lang w:val="en-US" w:eastAsia="zh-CN"/>
        </w:rPr>
        <w:t>运营单位应在出口收费站合理设置鲜活农产品车辆查验点，严格按照交通运输部相关要求，规范开展鲜活农产品查验工作。</w:t>
      </w:r>
    </w:p>
    <w:p w14:paraId="749887C1">
      <w:pPr>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rPr>
          <w:rFonts w:hint="eastAsia" w:ascii="方正仿宋_GB2312" w:hAnsi="方正仿宋_GB2312" w:eastAsia="方正仿宋_GB2312" w:cs="方正仿宋_GB2312"/>
          <w:b/>
          <w:bCs/>
          <w:color w:val="FF0000"/>
          <w:sz w:val="32"/>
          <w:szCs w:val="32"/>
          <w:lang w:val="en-US" w:eastAsia="zh-CN"/>
        </w:rPr>
      </w:pPr>
      <w:r>
        <w:rPr>
          <w:rFonts w:hint="eastAsia" w:ascii="方正仿宋_GB2312" w:hAnsi="方正仿宋_GB2312" w:eastAsia="方正仿宋_GB2312" w:cs="方正仿宋_GB2312"/>
          <w:b/>
          <w:bCs/>
          <w:color w:val="FF0000"/>
          <w:sz w:val="32"/>
          <w:szCs w:val="32"/>
          <w:lang w:val="en-US" w:eastAsia="zh-CN"/>
        </w:rPr>
        <w:t>【条款说明：依据：《收费公路联网收费运营和服务规程》</w:t>
      </w:r>
    </w:p>
    <w:p w14:paraId="28C2DD60">
      <w:pPr>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rPr>
          <w:rFonts w:hint="eastAsia" w:ascii="方正仿宋_GB2312" w:hAnsi="方正仿宋_GB2312" w:eastAsia="方正仿宋_GB2312" w:cs="方正仿宋_GB2312"/>
          <w:b/>
          <w:bCs/>
          <w:color w:val="FF0000"/>
          <w:sz w:val="32"/>
          <w:szCs w:val="32"/>
          <w:lang w:val="en-US" w:eastAsia="zh-CN"/>
        </w:rPr>
      </w:pPr>
      <w:r>
        <w:rPr>
          <w:rFonts w:hint="default" w:ascii="方正仿宋_GB2312" w:hAnsi="方正仿宋_GB2312" w:eastAsia="方正仿宋_GB2312" w:cs="方正仿宋_GB2312"/>
          <w:b/>
          <w:bCs/>
          <w:color w:val="FF0000"/>
          <w:sz w:val="32"/>
          <w:szCs w:val="32"/>
          <w:lang w:val="en-US" w:eastAsia="zh-CN"/>
        </w:rPr>
        <w:t>8.1.6</w:t>
      </w:r>
      <w:r>
        <w:rPr>
          <w:rFonts w:hint="eastAsia" w:ascii="方正仿宋_GB2312" w:hAnsi="方正仿宋_GB2312" w:eastAsia="方正仿宋_GB2312" w:cs="方正仿宋_GB2312"/>
          <w:b/>
          <w:bCs/>
          <w:color w:val="FF0000"/>
          <w:sz w:val="32"/>
          <w:szCs w:val="32"/>
          <w:lang w:val="en-US" w:eastAsia="zh-CN"/>
        </w:rPr>
        <w:t xml:space="preserve">收费公路经营管理单位应在出口收费站合理布设查验点。 </w:t>
      </w:r>
    </w:p>
    <w:p w14:paraId="5C05040A">
      <w:pPr>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rPr>
          <w:rFonts w:hint="eastAsia" w:ascii="方正仿宋_GB2312" w:hAnsi="方正仿宋_GB2312" w:eastAsia="方正仿宋_GB2312" w:cs="方正仿宋_GB2312"/>
          <w:b/>
          <w:bCs/>
          <w:color w:val="FF0000"/>
          <w:sz w:val="32"/>
          <w:szCs w:val="32"/>
          <w:lang w:val="en-US" w:eastAsia="zh-CN"/>
        </w:rPr>
      </w:pPr>
      <w:r>
        <w:rPr>
          <w:rFonts w:hint="default" w:ascii="方正仿宋_GB2312" w:hAnsi="方正仿宋_GB2312" w:eastAsia="方正仿宋_GB2312" w:cs="方正仿宋_GB2312"/>
          <w:b/>
          <w:bCs/>
          <w:color w:val="FF0000"/>
          <w:sz w:val="32"/>
          <w:szCs w:val="32"/>
          <w:lang w:val="en-US" w:eastAsia="zh-CN"/>
        </w:rPr>
        <w:t>8.1.7</w:t>
      </w:r>
      <w:r>
        <w:rPr>
          <w:rFonts w:hint="eastAsia" w:ascii="方正仿宋_GB2312" w:hAnsi="方正仿宋_GB2312" w:eastAsia="方正仿宋_GB2312" w:cs="方正仿宋_GB2312"/>
          <w:b/>
          <w:bCs/>
          <w:color w:val="FF0000"/>
          <w:sz w:val="32"/>
          <w:szCs w:val="32"/>
          <w:lang w:val="en-US" w:eastAsia="zh-CN"/>
        </w:rPr>
        <w:t>收费公路经营管理单位应在出口收费站通过设立标志标识等措施，引导车辆到指定车道或地点接受查验。</w:t>
      </w:r>
    </w:p>
    <w:p w14:paraId="31AE0F5B">
      <w:pPr>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rPr>
          <w:rFonts w:hint="eastAsia" w:ascii="方正仿宋_GB2312" w:hAnsi="方正仿宋_GB2312" w:eastAsia="方正仿宋_GB2312" w:cs="方正仿宋_GB2312"/>
          <w:b/>
          <w:bCs/>
          <w:color w:val="FF0000"/>
          <w:sz w:val="32"/>
          <w:szCs w:val="32"/>
          <w:lang w:val="en-US" w:eastAsia="zh-CN"/>
        </w:rPr>
      </w:pPr>
      <w:r>
        <w:rPr>
          <w:rFonts w:hint="eastAsia" w:ascii="方正仿宋_GB2312" w:hAnsi="方正仿宋_GB2312" w:eastAsia="方正仿宋_GB2312" w:cs="方正仿宋_GB2312"/>
          <w:b/>
          <w:bCs/>
          <w:color w:val="FF0000"/>
          <w:sz w:val="32"/>
          <w:szCs w:val="32"/>
          <w:lang w:val="en-US" w:eastAsia="zh-CN"/>
        </w:rPr>
        <w:t>《交通运输部办公厅国家发展改革委办公厅财政部办公厅农业农村部办公厅关于进一步提升鲜活农产品运输“绿色通道”政策服务水平的通知》交办公路〔2022〕78号。</w:t>
      </w:r>
    </w:p>
    <w:p w14:paraId="0D542882">
      <w:pPr>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rPr>
          <w:rFonts w:hint="eastAsia" w:ascii="方正仿宋_GB2312" w:hAnsi="方正仿宋_GB2312" w:eastAsia="方正仿宋_GB2312" w:cs="方正仿宋_GB2312"/>
          <w:b/>
          <w:bCs/>
          <w:color w:val="FF0000"/>
          <w:sz w:val="32"/>
          <w:szCs w:val="32"/>
          <w:lang w:val="en-US" w:eastAsia="zh-CN"/>
        </w:rPr>
      </w:pPr>
      <w:r>
        <w:rPr>
          <w:rFonts w:hint="eastAsia" w:ascii="方正仿宋_GB2312" w:hAnsi="方正仿宋_GB2312" w:eastAsia="方正仿宋_GB2312" w:cs="方正仿宋_GB2312"/>
          <w:b/>
          <w:bCs/>
          <w:color w:val="FF0000"/>
          <w:sz w:val="32"/>
          <w:szCs w:val="32"/>
          <w:lang w:val="en-US" w:eastAsia="zh-CN"/>
        </w:rPr>
        <w:t>一、严格执行鲜活农产品品种目录。</w:t>
      </w:r>
    </w:p>
    <w:p w14:paraId="30EAE997">
      <w:pPr>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rPr>
          <w:rFonts w:hint="eastAsia" w:ascii="方正仿宋_GB2312" w:hAnsi="方正仿宋_GB2312" w:eastAsia="方正仿宋_GB2312" w:cs="方正仿宋_GB2312"/>
          <w:b/>
          <w:bCs/>
          <w:color w:val="FF0000"/>
          <w:sz w:val="32"/>
          <w:szCs w:val="32"/>
          <w:lang w:val="en-US" w:eastAsia="zh-CN"/>
        </w:rPr>
      </w:pPr>
      <w:r>
        <w:rPr>
          <w:rFonts w:hint="eastAsia" w:ascii="方正仿宋_GB2312" w:hAnsi="方正仿宋_GB2312" w:eastAsia="方正仿宋_GB2312" w:cs="方正仿宋_GB2312"/>
          <w:b/>
          <w:bCs/>
          <w:color w:val="FF0000"/>
          <w:sz w:val="32"/>
          <w:szCs w:val="32"/>
          <w:lang w:val="en-US" w:eastAsia="zh-CN"/>
        </w:rPr>
        <w:t>二、统一规范“鲜活”“深加工”判断标准。</w:t>
      </w:r>
    </w:p>
    <w:p w14:paraId="02560E8C">
      <w:pPr>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rPr>
          <w:rFonts w:hint="eastAsia" w:ascii="方正仿宋_GB2312" w:hAnsi="方正仿宋_GB2312" w:eastAsia="方正仿宋_GB2312" w:cs="方正仿宋_GB2312"/>
          <w:b/>
          <w:bCs/>
          <w:color w:val="FF0000"/>
          <w:sz w:val="32"/>
          <w:szCs w:val="32"/>
          <w:lang w:val="en-US" w:eastAsia="zh-CN"/>
        </w:rPr>
      </w:pPr>
      <w:r>
        <w:rPr>
          <w:rFonts w:hint="eastAsia" w:ascii="方正仿宋_GB2312" w:hAnsi="方正仿宋_GB2312" w:eastAsia="方正仿宋_GB2312" w:cs="方正仿宋_GB2312"/>
          <w:b/>
          <w:bCs/>
          <w:color w:val="FF0000"/>
          <w:sz w:val="32"/>
          <w:szCs w:val="32"/>
          <w:lang w:val="en-US" w:eastAsia="zh-CN"/>
        </w:rPr>
        <w:t>三、统一规范“整车合法装载”查验标准。</w:t>
      </w:r>
    </w:p>
    <w:p w14:paraId="1E7A477C">
      <w:pPr>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rPr>
          <w:rFonts w:hint="eastAsia" w:ascii="方正仿宋_GB2312" w:hAnsi="方正仿宋_GB2312" w:eastAsia="方正仿宋_GB2312" w:cs="方正仿宋_GB2312"/>
          <w:b/>
          <w:bCs/>
          <w:color w:val="FF0000"/>
          <w:sz w:val="32"/>
          <w:szCs w:val="32"/>
          <w:lang w:val="en-US" w:eastAsia="zh-CN"/>
        </w:rPr>
      </w:pPr>
      <w:r>
        <w:rPr>
          <w:rFonts w:hint="eastAsia" w:ascii="方正仿宋_GB2312" w:hAnsi="方正仿宋_GB2312" w:eastAsia="方正仿宋_GB2312" w:cs="方正仿宋_GB2312"/>
          <w:b/>
          <w:bCs/>
          <w:color w:val="FF0000"/>
          <w:sz w:val="32"/>
          <w:szCs w:val="32"/>
          <w:lang w:val="en-US" w:eastAsia="zh-CN"/>
        </w:rPr>
        <w:t>四、统一规范计重设备合理误差认定标准。】</w:t>
      </w:r>
    </w:p>
    <w:p w14:paraId="4AA9B201">
      <w:pPr>
        <w:keepNext w:val="0"/>
        <w:keepLines w:val="0"/>
        <w:pageBreakBefore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bCs/>
          <w:sz w:val="32"/>
          <w:szCs w:val="32"/>
          <w:lang w:val="en-US" w:eastAsia="zh-CN"/>
        </w:rPr>
        <w:t xml:space="preserve">第三十条 </w:t>
      </w:r>
      <w:r>
        <w:rPr>
          <w:rFonts w:hint="eastAsia" w:ascii="方正仿宋_GB2312" w:hAnsi="方正仿宋_GB2312" w:eastAsia="方正仿宋_GB2312" w:cs="方正仿宋_GB2312"/>
          <w:b w:val="0"/>
          <w:bCs w:val="0"/>
          <w:sz w:val="32"/>
          <w:szCs w:val="32"/>
          <w:lang w:val="en-US" w:eastAsia="zh-CN"/>
        </w:rPr>
        <w:t>运营单位应当按照规定设置称重检测设施设备，对货车进行称重检测，对于超限车辆加强与属地公安、交管等执法部门配合，保障收费站入口通行秩序与安全。积极推进在高速公路入口处增设车辆外廓尺寸自动检测设施。</w:t>
      </w:r>
    </w:p>
    <w:p w14:paraId="1726C4C2">
      <w:pPr>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rPr>
          <w:rFonts w:hint="eastAsia" w:ascii="方正仿宋_GB2312" w:hAnsi="方正仿宋_GB2312" w:eastAsia="方正仿宋_GB2312" w:cs="方正仿宋_GB2312"/>
          <w:b/>
          <w:bCs/>
          <w:color w:val="FF0000"/>
          <w:sz w:val="32"/>
          <w:szCs w:val="32"/>
          <w:lang w:val="en-US" w:eastAsia="zh-CN"/>
        </w:rPr>
      </w:pPr>
      <w:r>
        <w:rPr>
          <w:rFonts w:hint="eastAsia" w:ascii="方正仿宋_GB2312" w:hAnsi="方正仿宋_GB2312" w:eastAsia="方正仿宋_GB2312" w:cs="方正仿宋_GB2312"/>
          <w:b/>
          <w:bCs/>
          <w:color w:val="FF0000"/>
          <w:sz w:val="32"/>
          <w:szCs w:val="32"/>
          <w:lang w:val="en-US" w:eastAsia="zh-CN"/>
        </w:rPr>
        <w:t>【条款说明：依据《收费公路联网收费运营和服务规程》</w:t>
      </w:r>
    </w:p>
    <w:p w14:paraId="09FB015E">
      <w:pPr>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rPr>
          <w:rFonts w:hint="default" w:ascii="方正仿宋_GB2312" w:hAnsi="方正仿宋_GB2312" w:eastAsia="方正仿宋_GB2312" w:cs="方正仿宋_GB2312"/>
          <w:b/>
          <w:bCs/>
          <w:color w:val="FF0000"/>
          <w:sz w:val="32"/>
          <w:szCs w:val="32"/>
          <w:lang w:val="en-US" w:eastAsia="zh-CN"/>
        </w:rPr>
      </w:pPr>
      <w:r>
        <w:rPr>
          <w:rFonts w:hint="default" w:ascii="方正仿宋_GB2312" w:hAnsi="方正仿宋_GB2312" w:eastAsia="方正仿宋_GB2312" w:cs="方正仿宋_GB2312"/>
          <w:b/>
          <w:bCs/>
          <w:color w:val="FF0000"/>
          <w:sz w:val="32"/>
          <w:szCs w:val="32"/>
          <w:lang w:val="en-US" w:eastAsia="zh-CN"/>
        </w:rPr>
        <w:t>4.1.4 入口收费站应按相关要求对货车、专项作业车实施不停车称重检测</w:t>
      </w:r>
      <w:r>
        <w:rPr>
          <w:rFonts w:hint="eastAsia" w:ascii="方正仿宋_GB2312" w:hAnsi="方正仿宋_GB2312" w:eastAsia="方正仿宋_GB2312" w:cs="方正仿宋_GB2312"/>
          <w:b/>
          <w:bCs/>
          <w:color w:val="FF0000"/>
          <w:sz w:val="32"/>
          <w:szCs w:val="32"/>
          <w:lang w:val="en-US" w:eastAsia="zh-CN"/>
        </w:rPr>
        <w:t>，</w:t>
      </w:r>
      <w:r>
        <w:rPr>
          <w:rFonts w:hint="default" w:ascii="方正仿宋_GB2312" w:hAnsi="方正仿宋_GB2312" w:eastAsia="方正仿宋_GB2312" w:cs="方正仿宋_GB2312"/>
          <w:b/>
          <w:bCs/>
          <w:color w:val="FF0000"/>
          <w:sz w:val="32"/>
          <w:szCs w:val="32"/>
          <w:lang w:val="en-US" w:eastAsia="zh-CN"/>
        </w:rPr>
        <w:t>拒绝违法超限超载车辆进入高速公路</w:t>
      </w:r>
      <w:r>
        <w:rPr>
          <w:rFonts w:hint="eastAsia" w:ascii="方正仿宋_GB2312" w:hAnsi="方正仿宋_GB2312" w:eastAsia="方正仿宋_GB2312" w:cs="方正仿宋_GB2312"/>
          <w:b/>
          <w:bCs/>
          <w:color w:val="FF0000"/>
          <w:sz w:val="32"/>
          <w:szCs w:val="32"/>
          <w:lang w:val="en-US" w:eastAsia="zh-CN"/>
        </w:rPr>
        <w:t>】</w:t>
      </w:r>
    </w:p>
    <w:p w14:paraId="4D3004BA">
      <w:pPr>
        <w:keepNext w:val="0"/>
        <w:keepLines w:val="0"/>
        <w:pageBreakBefore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bCs/>
          <w:sz w:val="32"/>
          <w:szCs w:val="32"/>
          <w:lang w:val="en-US" w:eastAsia="zh-CN"/>
        </w:rPr>
        <w:t xml:space="preserve">第三十一条 </w:t>
      </w:r>
      <w:r>
        <w:rPr>
          <w:rFonts w:hint="eastAsia" w:ascii="方正仿宋_GB2312" w:hAnsi="方正仿宋_GB2312" w:eastAsia="方正仿宋_GB2312" w:cs="方正仿宋_GB2312"/>
          <w:b w:val="0"/>
          <w:bCs w:val="0"/>
          <w:sz w:val="32"/>
          <w:szCs w:val="32"/>
          <w:lang w:val="en-US" w:eastAsia="zh-CN"/>
        </w:rPr>
        <w:t>运营单位应根据收费站交通流量特征，合理确定ETC车道和混合车道占比，强化收费站现场服务，保障车辆安全、快速通行。遇车流量高峰，应及时采取保通保畅措施，及时、足量开启收费车道，同时组织备勤人员，在具备条件的站区启动复式收费或增开临时车道等措施，有效维护收费秩序，保障收费车道畅通。</w:t>
      </w:r>
    </w:p>
    <w:p w14:paraId="4330D9D2">
      <w:pPr>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rPr>
          <w:rFonts w:hint="eastAsia" w:ascii="方正仿宋_GB2312" w:hAnsi="方正仿宋_GB2312" w:eastAsia="方正仿宋_GB2312" w:cs="方正仿宋_GB2312"/>
          <w:b/>
          <w:bCs/>
          <w:color w:val="FF0000"/>
          <w:sz w:val="32"/>
          <w:szCs w:val="32"/>
          <w:lang w:val="en-US" w:eastAsia="zh-CN"/>
        </w:rPr>
      </w:pPr>
      <w:r>
        <w:rPr>
          <w:rFonts w:hint="eastAsia" w:ascii="方正仿宋_GB2312" w:hAnsi="方正仿宋_GB2312" w:eastAsia="方正仿宋_GB2312" w:cs="方正仿宋_GB2312"/>
          <w:b/>
          <w:bCs/>
          <w:color w:val="FF0000"/>
          <w:sz w:val="32"/>
          <w:szCs w:val="32"/>
          <w:lang w:val="en-US" w:eastAsia="zh-CN"/>
        </w:rPr>
        <w:t>【条款说明：依据《收费公路联网收费运营和服务规程》</w:t>
      </w:r>
    </w:p>
    <w:p w14:paraId="6C656DB0">
      <w:pPr>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rPr>
          <w:rFonts w:hint="eastAsia" w:ascii="方正仿宋_GB2312" w:hAnsi="方正仿宋_GB2312" w:eastAsia="方正仿宋_GB2312" w:cs="方正仿宋_GB2312"/>
          <w:b/>
          <w:bCs/>
          <w:color w:val="FF0000"/>
          <w:sz w:val="32"/>
          <w:szCs w:val="32"/>
          <w:lang w:val="en-US" w:eastAsia="zh-CN"/>
        </w:rPr>
      </w:pPr>
      <w:r>
        <w:rPr>
          <w:rFonts w:hint="default" w:ascii="方正仿宋_GB2312" w:hAnsi="方正仿宋_GB2312" w:eastAsia="方正仿宋_GB2312" w:cs="方正仿宋_GB2312"/>
          <w:b/>
          <w:bCs/>
          <w:color w:val="FF0000"/>
          <w:sz w:val="32"/>
          <w:szCs w:val="32"/>
          <w:lang w:val="en-US" w:eastAsia="zh-CN"/>
        </w:rPr>
        <w:t>4.5.1.1</w:t>
      </w:r>
      <w:r>
        <w:rPr>
          <w:rFonts w:hint="eastAsia" w:ascii="方正仿宋_GB2312" w:hAnsi="方正仿宋_GB2312" w:eastAsia="方正仿宋_GB2312" w:cs="方正仿宋_GB2312"/>
          <w:b/>
          <w:bCs/>
          <w:color w:val="FF0000"/>
          <w:sz w:val="32"/>
          <w:szCs w:val="32"/>
          <w:lang w:val="en-US" w:eastAsia="zh-CN"/>
        </w:rPr>
        <w:t xml:space="preserve">当ETC车辆在专用车道无法正常通行时，应及时通过人工干预的方式处理。 </w:t>
      </w:r>
    </w:p>
    <w:p w14:paraId="36F5AEBF">
      <w:pPr>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rPr>
          <w:rFonts w:hint="eastAsia" w:ascii="方正仿宋_GB2312" w:hAnsi="方正仿宋_GB2312" w:eastAsia="方正仿宋_GB2312" w:cs="方正仿宋_GB2312"/>
          <w:b/>
          <w:bCs/>
          <w:color w:val="FF0000"/>
          <w:sz w:val="32"/>
          <w:szCs w:val="32"/>
          <w:lang w:val="en-US" w:eastAsia="zh-CN"/>
        </w:rPr>
      </w:pPr>
      <w:r>
        <w:rPr>
          <w:rFonts w:hint="eastAsia" w:ascii="方正仿宋_GB2312" w:hAnsi="方正仿宋_GB2312" w:eastAsia="方正仿宋_GB2312" w:cs="方正仿宋_GB2312"/>
          <w:b/>
          <w:bCs/>
          <w:color w:val="FF0000"/>
          <w:sz w:val="32"/>
          <w:szCs w:val="32"/>
          <w:lang w:val="en-US" w:eastAsia="zh-CN"/>
        </w:rPr>
        <w:t>《交通运输部关于恢复收费公路收费的通知》</w:t>
      </w:r>
    </w:p>
    <w:p w14:paraId="3CB94AE0">
      <w:pPr>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rPr>
          <w:rFonts w:hint="eastAsia" w:ascii="方正仿宋_GB2312" w:hAnsi="方正仿宋_GB2312" w:eastAsia="方正仿宋_GB2312" w:cs="方正仿宋_GB2312"/>
          <w:b/>
          <w:bCs/>
          <w:color w:val="FF0000"/>
          <w:sz w:val="32"/>
          <w:szCs w:val="32"/>
          <w:lang w:val="en-US" w:eastAsia="zh-CN"/>
        </w:rPr>
      </w:pPr>
      <w:r>
        <w:rPr>
          <w:rFonts w:hint="eastAsia" w:ascii="方正仿宋_GB2312" w:hAnsi="方正仿宋_GB2312" w:eastAsia="方正仿宋_GB2312" w:cs="方正仿宋_GB2312"/>
          <w:b/>
          <w:bCs/>
          <w:color w:val="FF0000"/>
          <w:sz w:val="32"/>
          <w:szCs w:val="32"/>
          <w:lang w:val="en-US" w:eastAsia="zh-CN"/>
        </w:rPr>
        <w:t>(三)加强保通保畅。结合收费站交通量构成等相关状况，科学合理确定ETC专用通道和混合车道占比，强化收费站现场服务，引导车辆分道便捷通行，提高整体通行效率。】</w:t>
      </w:r>
    </w:p>
    <w:p w14:paraId="2AEF83B6">
      <w:pPr>
        <w:keepNext w:val="0"/>
        <w:keepLines w:val="0"/>
        <w:pageBreakBefore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bCs/>
          <w:sz w:val="32"/>
          <w:szCs w:val="32"/>
          <w:lang w:val="en-US" w:eastAsia="zh-CN"/>
        </w:rPr>
        <w:t xml:space="preserve">第三十二条 </w:t>
      </w:r>
      <w:r>
        <w:rPr>
          <w:rFonts w:hint="eastAsia" w:ascii="方正仿宋_GB2312" w:hAnsi="方正仿宋_GB2312" w:eastAsia="方正仿宋_GB2312" w:cs="方正仿宋_GB2312"/>
          <w:b w:val="0"/>
          <w:bCs w:val="0"/>
          <w:sz w:val="32"/>
          <w:szCs w:val="32"/>
          <w:lang w:val="en-US" w:eastAsia="zh-CN"/>
        </w:rPr>
        <w:t>运营单位应根据收费站运营需求，配备充足的CPC卡、纸质通行券、通行费发票、手持收费机和备用金等物资。</w:t>
      </w:r>
    </w:p>
    <w:p w14:paraId="3218E906">
      <w:pPr>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rPr>
          <w:rFonts w:hint="eastAsia" w:ascii="方正仿宋_GB2312" w:hAnsi="方正仿宋_GB2312" w:eastAsia="方正仿宋_GB2312" w:cs="方正仿宋_GB2312"/>
          <w:b/>
          <w:bCs/>
          <w:color w:val="FF0000"/>
          <w:sz w:val="32"/>
          <w:szCs w:val="32"/>
          <w:lang w:val="en-US" w:eastAsia="zh-CN"/>
        </w:rPr>
      </w:pPr>
      <w:r>
        <w:rPr>
          <w:rFonts w:hint="eastAsia" w:ascii="方正仿宋_GB2312" w:hAnsi="方正仿宋_GB2312" w:eastAsia="方正仿宋_GB2312" w:cs="方正仿宋_GB2312"/>
          <w:b/>
          <w:bCs/>
          <w:color w:val="FF0000"/>
          <w:sz w:val="32"/>
          <w:szCs w:val="32"/>
          <w:lang w:val="en-US" w:eastAsia="zh-CN"/>
        </w:rPr>
        <w:t>【条款说明：依据《收费公路联网收费运营和服务规程》</w:t>
      </w:r>
    </w:p>
    <w:p w14:paraId="2E1990F9">
      <w:pPr>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rPr>
          <w:rFonts w:hint="eastAsia" w:ascii="方正仿宋_GB2312" w:hAnsi="方正仿宋_GB2312" w:eastAsia="方正仿宋_GB2312" w:cs="方正仿宋_GB2312"/>
          <w:b/>
          <w:bCs/>
          <w:color w:val="FF0000"/>
          <w:sz w:val="32"/>
          <w:szCs w:val="32"/>
          <w:lang w:val="en-US" w:eastAsia="zh-CN"/>
        </w:rPr>
      </w:pPr>
      <w:r>
        <w:rPr>
          <w:rFonts w:hint="default" w:ascii="方正仿宋_GB2312" w:hAnsi="方正仿宋_GB2312" w:eastAsia="方正仿宋_GB2312" w:cs="方正仿宋_GB2312"/>
          <w:b/>
          <w:bCs/>
          <w:color w:val="FF0000"/>
          <w:sz w:val="32"/>
          <w:szCs w:val="32"/>
          <w:lang w:val="en-US" w:eastAsia="zh-CN"/>
        </w:rPr>
        <w:t xml:space="preserve">3.1.6.2 </w:t>
      </w:r>
      <w:r>
        <w:rPr>
          <w:rFonts w:hint="eastAsia" w:ascii="方正仿宋_GB2312" w:hAnsi="方正仿宋_GB2312" w:eastAsia="方正仿宋_GB2312" w:cs="方正仿宋_GB2312"/>
          <w:b/>
          <w:bCs/>
          <w:color w:val="FF0000"/>
          <w:sz w:val="32"/>
          <w:szCs w:val="32"/>
          <w:lang w:val="en-US" w:eastAsia="zh-CN"/>
        </w:rPr>
        <w:t>基本流程（1）入口收费员上班前领用 CPC 卡，并在车道进行发放。</w:t>
      </w:r>
    </w:p>
    <w:p w14:paraId="02091948">
      <w:pPr>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rPr>
          <w:rFonts w:hint="eastAsia" w:ascii="方正仿宋_GB2312" w:hAnsi="方正仿宋_GB2312" w:eastAsia="方正仿宋_GB2312" w:cs="方正仿宋_GB2312"/>
          <w:b/>
          <w:bCs/>
          <w:color w:val="FF0000"/>
          <w:sz w:val="32"/>
          <w:szCs w:val="32"/>
          <w:lang w:val="en-US" w:eastAsia="zh-CN"/>
        </w:rPr>
      </w:pPr>
      <w:r>
        <w:rPr>
          <w:rFonts w:hint="default" w:ascii="方正仿宋_GB2312" w:hAnsi="方正仿宋_GB2312" w:eastAsia="方正仿宋_GB2312" w:cs="方正仿宋_GB2312"/>
          <w:b/>
          <w:bCs/>
          <w:color w:val="FF0000"/>
          <w:sz w:val="32"/>
          <w:szCs w:val="32"/>
          <w:lang w:val="en-US" w:eastAsia="zh-CN"/>
        </w:rPr>
        <w:t>3.2.1.1 各省（区、市）应做好本区域内纸质通行券管理工作，确保纸质通行券满足本省（区、市）收费业务需要</w:t>
      </w:r>
      <w:r>
        <w:rPr>
          <w:rFonts w:hint="eastAsia" w:ascii="方正仿宋_GB2312" w:hAnsi="方正仿宋_GB2312" w:eastAsia="方正仿宋_GB2312" w:cs="方正仿宋_GB2312"/>
          <w:b/>
          <w:bCs/>
          <w:color w:val="FF0000"/>
          <w:sz w:val="32"/>
          <w:szCs w:val="32"/>
          <w:lang w:val="en-US" w:eastAsia="zh-CN"/>
        </w:rPr>
        <w:t>。】</w:t>
      </w:r>
    </w:p>
    <w:p w14:paraId="6D1C0049">
      <w:pPr>
        <w:keepNext w:val="0"/>
        <w:keepLines w:val="0"/>
        <w:pageBreakBefore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bCs/>
          <w:sz w:val="32"/>
          <w:szCs w:val="32"/>
          <w:lang w:val="en-US" w:eastAsia="zh-CN"/>
        </w:rPr>
        <w:t xml:space="preserve">第三十三条 </w:t>
      </w:r>
      <w:r>
        <w:rPr>
          <w:rFonts w:hint="eastAsia" w:ascii="方正仿宋_GB2312" w:hAnsi="方正仿宋_GB2312" w:eastAsia="方正仿宋_GB2312" w:cs="方正仿宋_GB2312"/>
          <w:b w:val="0"/>
          <w:bCs w:val="0"/>
          <w:sz w:val="32"/>
          <w:szCs w:val="32"/>
          <w:lang w:val="en-US" w:eastAsia="zh-CN"/>
        </w:rPr>
        <w:t>运营单位应加强对收费站工作人员的业务培训和职业道德教育，严格执行文明服务要求，工作期间着整洁制式服装，不携带与工作无关的物品，不做与工作无关的事情，岗亭外执勤人员应按要求穿着反光背心。</w:t>
      </w:r>
    </w:p>
    <w:p w14:paraId="2D8A7302">
      <w:pPr>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rPr>
          <w:rFonts w:hint="eastAsia" w:ascii="方正仿宋_GB2312" w:hAnsi="方正仿宋_GB2312" w:eastAsia="方正仿宋_GB2312" w:cs="方正仿宋_GB2312"/>
          <w:b/>
          <w:bCs/>
          <w:color w:val="FF0000"/>
          <w:sz w:val="32"/>
          <w:szCs w:val="32"/>
          <w:lang w:val="en-US" w:eastAsia="zh-CN"/>
        </w:rPr>
      </w:pPr>
      <w:r>
        <w:rPr>
          <w:rFonts w:hint="eastAsia" w:ascii="方正仿宋_GB2312" w:hAnsi="方正仿宋_GB2312" w:eastAsia="方正仿宋_GB2312" w:cs="方正仿宋_GB2312"/>
          <w:b/>
          <w:bCs/>
          <w:color w:val="FF0000"/>
          <w:sz w:val="32"/>
          <w:szCs w:val="32"/>
          <w:lang w:val="en-US" w:eastAsia="zh-CN"/>
        </w:rPr>
        <w:t>【条款说明：依据《北京市收费公路收费站服务规范》</w:t>
      </w:r>
    </w:p>
    <w:p w14:paraId="39A5A96D">
      <w:pPr>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rPr>
          <w:rFonts w:hint="eastAsia" w:ascii="方正仿宋_GB2312" w:hAnsi="方正仿宋_GB2312" w:eastAsia="方正仿宋_GB2312" w:cs="方正仿宋_GB2312"/>
          <w:b/>
          <w:bCs/>
          <w:color w:val="FF0000"/>
          <w:sz w:val="32"/>
          <w:szCs w:val="32"/>
          <w:lang w:val="en-US" w:eastAsia="zh-CN"/>
        </w:rPr>
      </w:pPr>
      <w:r>
        <w:rPr>
          <w:rFonts w:hint="eastAsia" w:ascii="方正仿宋_GB2312" w:hAnsi="方正仿宋_GB2312" w:eastAsia="方正仿宋_GB2312" w:cs="方正仿宋_GB2312"/>
          <w:b/>
          <w:bCs/>
          <w:color w:val="FF0000"/>
          <w:sz w:val="32"/>
          <w:szCs w:val="32"/>
          <w:lang w:val="en-US" w:eastAsia="zh-CN"/>
        </w:rPr>
        <w:t>第十二条 基本要求</w:t>
      </w:r>
    </w:p>
    <w:p w14:paraId="39FCC33C">
      <w:pPr>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rPr>
          <w:rFonts w:hint="eastAsia" w:ascii="方正仿宋_GB2312" w:hAnsi="方正仿宋_GB2312" w:eastAsia="方正仿宋_GB2312" w:cs="方正仿宋_GB2312"/>
          <w:b/>
          <w:bCs/>
          <w:color w:val="FF0000"/>
          <w:sz w:val="32"/>
          <w:szCs w:val="32"/>
          <w:lang w:val="en-US" w:eastAsia="zh-CN"/>
        </w:rPr>
      </w:pPr>
      <w:r>
        <w:rPr>
          <w:rFonts w:hint="eastAsia" w:ascii="方正仿宋_GB2312" w:hAnsi="方正仿宋_GB2312" w:eastAsia="方正仿宋_GB2312" w:cs="方正仿宋_GB2312"/>
          <w:b/>
          <w:bCs/>
          <w:color w:val="FF0000"/>
          <w:sz w:val="32"/>
          <w:szCs w:val="32"/>
          <w:lang w:val="en-US" w:eastAsia="zh-CN"/>
        </w:rPr>
        <w:t>（一）身体健康、五官端正、有较好的的语言表达能力，上岗时应精神饱满、服饰整齐。</w:t>
      </w:r>
    </w:p>
    <w:p w14:paraId="28FD0523">
      <w:pPr>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rPr>
          <w:rFonts w:hint="eastAsia" w:ascii="方正仿宋_GB2312" w:hAnsi="方正仿宋_GB2312" w:eastAsia="方正仿宋_GB2312" w:cs="方正仿宋_GB2312"/>
          <w:b/>
          <w:bCs/>
          <w:color w:val="FF0000"/>
          <w:sz w:val="32"/>
          <w:szCs w:val="32"/>
          <w:lang w:val="en-US" w:eastAsia="zh-CN"/>
        </w:rPr>
      </w:pPr>
      <w:r>
        <w:rPr>
          <w:rFonts w:hint="eastAsia" w:ascii="方正仿宋_GB2312" w:hAnsi="方正仿宋_GB2312" w:eastAsia="方正仿宋_GB2312" w:cs="方正仿宋_GB2312"/>
          <w:b/>
          <w:bCs/>
          <w:color w:val="FF0000"/>
          <w:sz w:val="32"/>
          <w:szCs w:val="32"/>
          <w:lang w:val="en-US" w:eastAsia="zh-CN"/>
        </w:rPr>
        <w:t>（二）岗亭外执勤时，应衣帽整洁、穿反光背心。</w:t>
      </w:r>
    </w:p>
    <w:p w14:paraId="75F8FA95">
      <w:pPr>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rPr>
          <w:rFonts w:hint="eastAsia" w:ascii="方正仿宋_GB2312" w:hAnsi="方正仿宋_GB2312" w:eastAsia="方正仿宋_GB2312" w:cs="方正仿宋_GB2312"/>
          <w:b/>
          <w:bCs/>
          <w:color w:val="FF0000"/>
          <w:sz w:val="32"/>
          <w:szCs w:val="32"/>
          <w:lang w:val="en-US" w:eastAsia="zh-CN"/>
        </w:rPr>
      </w:pPr>
      <w:r>
        <w:rPr>
          <w:rFonts w:hint="eastAsia" w:ascii="方正仿宋_GB2312" w:hAnsi="方正仿宋_GB2312" w:eastAsia="方正仿宋_GB2312" w:cs="方正仿宋_GB2312"/>
          <w:b/>
          <w:bCs/>
          <w:color w:val="FF0000"/>
          <w:sz w:val="32"/>
          <w:szCs w:val="32"/>
          <w:lang w:val="en-US" w:eastAsia="zh-CN"/>
        </w:rPr>
        <w:t>（三）工作期间，不携带与工作无关的物品，不做与工作无关的事情，不擅自离岗。</w:t>
      </w:r>
    </w:p>
    <w:p w14:paraId="4557A011">
      <w:pPr>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rPr>
          <w:rFonts w:hint="eastAsia" w:ascii="方正仿宋_GB2312" w:hAnsi="方正仿宋_GB2312" w:eastAsia="方正仿宋_GB2312" w:cs="方正仿宋_GB2312"/>
          <w:b/>
          <w:bCs/>
          <w:color w:val="FF0000"/>
          <w:sz w:val="32"/>
          <w:szCs w:val="32"/>
          <w:lang w:val="en-US" w:eastAsia="zh-CN"/>
        </w:rPr>
      </w:pPr>
      <w:r>
        <w:rPr>
          <w:rFonts w:hint="eastAsia" w:ascii="方正仿宋_GB2312" w:hAnsi="方正仿宋_GB2312" w:eastAsia="方正仿宋_GB2312" w:cs="方正仿宋_GB2312"/>
          <w:b/>
          <w:bCs/>
          <w:color w:val="FF0000"/>
          <w:sz w:val="32"/>
          <w:szCs w:val="32"/>
          <w:lang w:val="en-US" w:eastAsia="zh-CN"/>
        </w:rPr>
        <w:t>（四）对待驾驶人礼貌热情、态度和蔼，按规定使用服务用语，语言简明、亲切。】</w:t>
      </w:r>
    </w:p>
    <w:p w14:paraId="28500B17">
      <w:pPr>
        <w:keepNext w:val="0"/>
        <w:keepLines w:val="0"/>
        <w:pageBreakBefore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方正仿宋_GB2312" w:hAnsi="方正仿宋_GB2312" w:eastAsia="方正仿宋_GB2312" w:cs="方正仿宋_GB2312"/>
          <w:b/>
          <w:bCs/>
          <w:sz w:val="32"/>
          <w:szCs w:val="32"/>
          <w:lang w:val="en-US" w:eastAsia="zh-CN"/>
        </w:rPr>
      </w:pPr>
      <w:r>
        <w:rPr>
          <w:rFonts w:hint="eastAsia" w:ascii="方正仿宋_GB2312" w:hAnsi="方正仿宋_GB2312" w:eastAsia="方正仿宋_GB2312" w:cs="方正仿宋_GB2312"/>
          <w:b/>
          <w:bCs/>
          <w:sz w:val="32"/>
          <w:szCs w:val="32"/>
          <w:lang w:val="en-US" w:eastAsia="zh-CN"/>
        </w:rPr>
        <w:t>第三十四条</w:t>
      </w:r>
      <w:r>
        <w:rPr>
          <w:rFonts w:hint="eastAsia" w:ascii="方正仿宋_GB2312" w:hAnsi="方正仿宋_GB2312" w:eastAsia="方正仿宋_GB2312" w:cs="方正仿宋_GB2312"/>
          <w:b w:val="0"/>
          <w:bCs w:val="0"/>
          <w:sz w:val="32"/>
          <w:szCs w:val="32"/>
          <w:lang w:val="en-US" w:eastAsia="zh-CN"/>
        </w:rPr>
        <w:t xml:space="preserve"> 运营单位应当按照有关规范，及时、准确、完整地上传联网收费和货车称重相关数据，保障联网收费系统和治超系统正常运行，并对管养路段系统网络安全、数据的准确性和完整性负责。运营单位应及时将自动检测数据推送至相关系统平台，为非现场执法监管提供支撑。</w:t>
      </w:r>
      <w:r>
        <w:rPr>
          <w:rFonts w:hint="eastAsia" w:ascii="方正仿宋_GB2312" w:hAnsi="方正仿宋_GB2312" w:eastAsia="方正仿宋_GB2312" w:cs="方正仿宋_GB2312"/>
          <w:b/>
          <w:bCs/>
          <w:sz w:val="32"/>
          <w:szCs w:val="32"/>
          <w:lang w:val="en-US" w:eastAsia="zh-CN"/>
        </w:rPr>
        <w:t>【条款内容有补充完善】</w:t>
      </w:r>
    </w:p>
    <w:p w14:paraId="127FD882">
      <w:pPr>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rPr>
          <w:rFonts w:hint="eastAsia" w:ascii="方正仿宋_GB2312" w:hAnsi="方正仿宋_GB2312" w:eastAsia="方正仿宋_GB2312" w:cs="方正仿宋_GB2312"/>
          <w:b/>
          <w:bCs/>
          <w:color w:val="FF0000"/>
          <w:sz w:val="32"/>
          <w:szCs w:val="32"/>
          <w:lang w:val="en-US" w:eastAsia="zh-CN"/>
        </w:rPr>
      </w:pPr>
      <w:r>
        <w:rPr>
          <w:rFonts w:hint="eastAsia" w:ascii="方正仿宋_GB2312" w:hAnsi="方正仿宋_GB2312" w:eastAsia="方正仿宋_GB2312" w:cs="方正仿宋_GB2312"/>
          <w:b/>
          <w:bCs/>
          <w:color w:val="FF0000"/>
          <w:sz w:val="32"/>
          <w:szCs w:val="32"/>
          <w:lang w:val="en-US" w:eastAsia="zh-CN"/>
        </w:rPr>
        <w:t>【条款说明：依据《收费公路联网收费运营和服务规程》</w:t>
      </w:r>
    </w:p>
    <w:p w14:paraId="1E3CFF0C">
      <w:pPr>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rPr>
          <w:rFonts w:hint="eastAsia" w:ascii="方正仿宋_GB2312" w:hAnsi="方正仿宋_GB2312" w:eastAsia="方正仿宋_GB2312" w:cs="方正仿宋_GB2312"/>
          <w:b/>
          <w:bCs/>
          <w:color w:val="FF0000"/>
          <w:sz w:val="32"/>
          <w:szCs w:val="32"/>
          <w:lang w:val="en-US" w:eastAsia="zh-CN"/>
        </w:rPr>
      </w:pPr>
      <w:r>
        <w:rPr>
          <w:rFonts w:hint="default" w:ascii="方正仿宋_GB2312" w:hAnsi="方正仿宋_GB2312" w:eastAsia="方正仿宋_GB2312" w:cs="方正仿宋_GB2312"/>
          <w:b/>
          <w:bCs/>
          <w:color w:val="FF0000"/>
          <w:sz w:val="32"/>
          <w:szCs w:val="32"/>
          <w:lang w:val="en-US" w:eastAsia="zh-CN"/>
        </w:rPr>
        <w:t xml:space="preserve">4.7.6 </w:t>
      </w:r>
      <w:r>
        <w:rPr>
          <w:rFonts w:hint="eastAsia" w:ascii="方正仿宋_GB2312" w:hAnsi="方正仿宋_GB2312" w:eastAsia="方正仿宋_GB2312" w:cs="方正仿宋_GB2312"/>
          <w:b/>
          <w:bCs/>
          <w:color w:val="FF0000"/>
          <w:sz w:val="32"/>
          <w:szCs w:val="32"/>
          <w:lang w:val="en-US" w:eastAsia="zh-CN"/>
        </w:rPr>
        <w:t>数据上传及时率 定义：规定时间内数据上传的条数和统计周期内上传的数据总条数的比率。】</w:t>
      </w:r>
    </w:p>
    <w:p w14:paraId="28231B13">
      <w:pPr>
        <w:keepNext w:val="0"/>
        <w:keepLines w:val="0"/>
        <w:pageBreakBefore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bCs/>
          <w:sz w:val="32"/>
          <w:szCs w:val="32"/>
          <w:lang w:val="en-US" w:eastAsia="zh-CN"/>
        </w:rPr>
        <w:t>第三十五条</w:t>
      </w:r>
      <w:r>
        <w:rPr>
          <w:rFonts w:hint="eastAsia" w:ascii="方正仿宋_GB2312" w:hAnsi="方正仿宋_GB2312" w:eastAsia="方正仿宋_GB2312" w:cs="方正仿宋_GB2312"/>
          <w:b w:val="0"/>
          <w:bCs w:val="0"/>
          <w:sz w:val="32"/>
          <w:szCs w:val="32"/>
          <w:lang w:val="en-US" w:eastAsia="zh-CN"/>
        </w:rPr>
        <w:t xml:space="preserve"> 高速公路电子不停车收费通行介质发行服务单位应当按照相关规范和标准做好ETC通行介质的发行、管理、推广应用以及客户服务等工作，对发行错误的ETC通行介质免费召回、修改或者更换。</w:t>
      </w:r>
    </w:p>
    <w:p w14:paraId="1455BB8C">
      <w:pPr>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rPr>
          <w:rFonts w:hint="eastAsia" w:ascii="方正仿宋_GB2312" w:hAnsi="方正仿宋_GB2312" w:eastAsia="方正仿宋_GB2312" w:cs="方正仿宋_GB2312"/>
          <w:b/>
          <w:bCs/>
          <w:color w:val="FF0000"/>
          <w:sz w:val="32"/>
          <w:szCs w:val="32"/>
          <w:lang w:val="en-US" w:eastAsia="zh-CN"/>
        </w:rPr>
      </w:pPr>
      <w:r>
        <w:rPr>
          <w:rFonts w:hint="eastAsia" w:ascii="方正仿宋_GB2312" w:hAnsi="方正仿宋_GB2312" w:eastAsia="方正仿宋_GB2312" w:cs="方正仿宋_GB2312"/>
          <w:b/>
          <w:bCs/>
          <w:color w:val="FF0000"/>
          <w:sz w:val="32"/>
          <w:szCs w:val="32"/>
          <w:lang w:val="en-US" w:eastAsia="zh-CN"/>
        </w:rPr>
        <w:t>【条款说明：依据《收费公路联网收费运营和服务规程》</w:t>
      </w:r>
    </w:p>
    <w:p w14:paraId="114AAB03">
      <w:pPr>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rPr>
          <w:rFonts w:hint="eastAsia" w:ascii="方正仿宋_GB2312" w:hAnsi="方正仿宋_GB2312" w:eastAsia="方正仿宋_GB2312" w:cs="方正仿宋_GB2312"/>
          <w:b/>
          <w:bCs/>
          <w:color w:val="FF0000"/>
          <w:sz w:val="32"/>
          <w:szCs w:val="32"/>
          <w:lang w:val="en-US" w:eastAsia="zh-CN"/>
        </w:rPr>
      </w:pPr>
      <w:r>
        <w:rPr>
          <w:rFonts w:hint="default" w:ascii="方正仿宋_GB2312" w:hAnsi="方正仿宋_GB2312" w:eastAsia="方正仿宋_GB2312" w:cs="方正仿宋_GB2312"/>
          <w:b/>
          <w:bCs/>
          <w:color w:val="FF0000"/>
          <w:sz w:val="32"/>
          <w:szCs w:val="32"/>
          <w:lang w:val="en-US" w:eastAsia="zh-CN"/>
        </w:rPr>
        <w:t xml:space="preserve">2.1.2 </w:t>
      </w:r>
      <w:r>
        <w:rPr>
          <w:rFonts w:hint="eastAsia" w:ascii="方正仿宋_GB2312" w:hAnsi="方正仿宋_GB2312" w:eastAsia="方正仿宋_GB2312" w:cs="方正仿宋_GB2312"/>
          <w:b/>
          <w:bCs/>
          <w:color w:val="FF0000"/>
          <w:sz w:val="32"/>
          <w:szCs w:val="32"/>
          <w:lang w:val="en-US" w:eastAsia="zh-CN"/>
        </w:rPr>
        <w:t>ETC 客户服务包括新办业务、售后服务、应用服务等。】</w:t>
      </w:r>
    </w:p>
    <w:p w14:paraId="59E6130B">
      <w:pPr>
        <w:keepNext w:val="0"/>
        <w:keepLines w:val="0"/>
        <w:pageBreakBefore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bCs/>
          <w:sz w:val="32"/>
          <w:szCs w:val="32"/>
          <w:lang w:val="en-US" w:eastAsia="zh-CN"/>
        </w:rPr>
        <w:t>第三十六条</w:t>
      </w:r>
      <w:r>
        <w:rPr>
          <w:rFonts w:hint="eastAsia" w:ascii="方正仿宋_GB2312" w:hAnsi="方正仿宋_GB2312" w:eastAsia="方正仿宋_GB2312" w:cs="方正仿宋_GB2312"/>
          <w:b w:val="0"/>
          <w:bCs w:val="0"/>
          <w:sz w:val="32"/>
          <w:szCs w:val="32"/>
          <w:lang w:val="en-US" w:eastAsia="zh-CN"/>
        </w:rPr>
        <w:t xml:space="preserve"> 对依法应当交纳而拒交、逃交、少交车辆通行费的车辆，运营单位有权拒绝其通行，并要求其补交车辆通行费；对拒不补交的，依法予以追缴。</w:t>
      </w:r>
    </w:p>
    <w:p w14:paraId="68B3B193">
      <w:pPr>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rPr>
          <w:rFonts w:hint="eastAsia" w:ascii="方正仿宋_GB2312" w:hAnsi="方正仿宋_GB2312" w:eastAsia="方正仿宋_GB2312" w:cs="方正仿宋_GB2312"/>
          <w:b/>
          <w:bCs/>
          <w:color w:val="FF0000"/>
          <w:sz w:val="32"/>
          <w:szCs w:val="32"/>
          <w:lang w:val="en-US" w:eastAsia="zh-CN"/>
        </w:rPr>
      </w:pPr>
      <w:r>
        <w:rPr>
          <w:rFonts w:hint="eastAsia" w:ascii="方正仿宋_GB2312" w:hAnsi="方正仿宋_GB2312" w:eastAsia="方正仿宋_GB2312" w:cs="方正仿宋_GB2312"/>
          <w:b/>
          <w:bCs/>
          <w:color w:val="FF0000"/>
          <w:sz w:val="32"/>
          <w:szCs w:val="32"/>
          <w:lang w:val="en-US" w:eastAsia="zh-CN"/>
        </w:rPr>
        <w:t>【条款说明：依据《收费公路联网收费运营和服务规程》</w:t>
      </w:r>
    </w:p>
    <w:p w14:paraId="09711CD7">
      <w:pPr>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rPr>
          <w:rFonts w:hint="eastAsia" w:ascii="方正仿宋_GB2312" w:hAnsi="方正仿宋_GB2312" w:eastAsia="方正仿宋_GB2312" w:cs="方正仿宋_GB2312"/>
          <w:b/>
          <w:bCs/>
          <w:color w:val="FF0000"/>
          <w:sz w:val="32"/>
          <w:szCs w:val="32"/>
          <w:lang w:val="en-US" w:eastAsia="zh-CN"/>
        </w:rPr>
      </w:pPr>
      <w:r>
        <w:rPr>
          <w:rFonts w:hint="default" w:ascii="方正仿宋_GB2312" w:hAnsi="方正仿宋_GB2312" w:eastAsia="方正仿宋_GB2312" w:cs="方正仿宋_GB2312"/>
          <w:b/>
          <w:bCs/>
          <w:color w:val="FF0000"/>
          <w:sz w:val="32"/>
          <w:szCs w:val="32"/>
          <w:lang w:val="en-US" w:eastAsia="zh-CN"/>
        </w:rPr>
        <w:t xml:space="preserve">6.1.1.1 </w:t>
      </w:r>
      <w:r>
        <w:rPr>
          <w:rFonts w:hint="eastAsia" w:ascii="方正仿宋_GB2312" w:hAnsi="方正仿宋_GB2312" w:eastAsia="方正仿宋_GB2312" w:cs="方正仿宋_GB2312"/>
          <w:b/>
          <w:bCs/>
          <w:color w:val="FF0000"/>
          <w:sz w:val="32"/>
          <w:szCs w:val="32"/>
          <w:lang w:val="en-US" w:eastAsia="zh-CN"/>
        </w:rPr>
        <w:t>全网稽核业务主要针对人为原因造成的少交、未交、拒交通行费行为，包括收费人员不规范操作、收费运营管理单位管理漏洞、发行服务机构违规发行、车辆驾驶人员恶意逃费、客户使用虚假证件等。】</w:t>
      </w:r>
    </w:p>
    <w:p w14:paraId="0BEEABE8">
      <w:pPr>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rPr>
          <w:rFonts w:hint="eastAsia" w:ascii="方正仿宋_GB2312" w:hAnsi="方正仿宋_GB2312" w:eastAsia="方正仿宋_GB2312" w:cs="方正仿宋_GB2312"/>
          <w:b w:val="0"/>
          <w:bCs w:val="0"/>
          <w:sz w:val="32"/>
          <w:szCs w:val="32"/>
          <w:highlight w:val="none"/>
          <w:lang w:val="en-US" w:eastAsia="zh-CN"/>
        </w:rPr>
      </w:pPr>
      <w:r>
        <w:rPr>
          <w:rFonts w:hint="eastAsia" w:ascii="方正仿宋_GB2312" w:hAnsi="方正仿宋_GB2312" w:eastAsia="方正仿宋_GB2312" w:cs="方正仿宋_GB2312"/>
          <w:b/>
          <w:bCs/>
          <w:sz w:val="32"/>
          <w:szCs w:val="32"/>
          <w:highlight w:val="none"/>
          <w:lang w:val="en-US" w:eastAsia="zh-CN"/>
        </w:rPr>
        <w:t>第三十七条</w:t>
      </w:r>
      <w:r>
        <w:rPr>
          <w:rFonts w:hint="eastAsia" w:ascii="方正仿宋_GB2312" w:hAnsi="方正仿宋_GB2312" w:eastAsia="方正仿宋_GB2312" w:cs="方正仿宋_GB2312"/>
          <w:b w:val="0"/>
          <w:bCs w:val="0"/>
          <w:sz w:val="32"/>
          <w:szCs w:val="32"/>
          <w:highlight w:val="none"/>
          <w:lang w:val="en-US" w:eastAsia="zh-CN"/>
        </w:rPr>
        <w:t xml:space="preserve"> 运营单位应积极提升服务区（停车区）服务品质，推进低碳环保、数字化服务区（停车区）建设。</w:t>
      </w:r>
    </w:p>
    <w:p w14:paraId="4CE8FB82">
      <w:pPr>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rPr>
          <w:rFonts w:hint="eastAsia" w:ascii="方正仿宋_GB2312" w:hAnsi="方正仿宋_GB2312" w:eastAsia="方正仿宋_GB2312" w:cs="方正仿宋_GB2312"/>
          <w:b w:val="0"/>
          <w:bCs w:val="0"/>
          <w:sz w:val="32"/>
          <w:szCs w:val="32"/>
          <w:highlight w:val="none"/>
          <w:lang w:val="en-US" w:eastAsia="zh-CN"/>
        </w:rPr>
      </w:pPr>
      <w:r>
        <w:rPr>
          <w:rFonts w:hint="eastAsia" w:ascii="方正仿宋_GB2312" w:hAnsi="方正仿宋_GB2312" w:eastAsia="方正仿宋_GB2312" w:cs="方正仿宋_GB2312"/>
          <w:b/>
          <w:bCs/>
          <w:sz w:val="32"/>
          <w:szCs w:val="32"/>
          <w:highlight w:val="none"/>
          <w:lang w:val="en-US" w:eastAsia="zh-CN"/>
        </w:rPr>
        <w:t>第三十八条</w:t>
      </w:r>
      <w:r>
        <w:rPr>
          <w:rFonts w:hint="eastAsia" w:ascii="方正仿宋_GB2312" w:hAnsi="方正仿宋_GB2312" w:eastAsia="方正仿宋_GB2312" w:cs="方正仿宋_GB2312"/>
          <w:b w:val="0"/>
          <w:bCs w:val="0"/>
          <w:sz w:val="32"/>
          <w:szCs w:val="32"/>
          <w:highlight w:val="none"/>
          <w:lang w:val="en-US" w:eastAsia="zh-CN"/>
        </w:rPr>
        <w:t xml:space="preserve"> 运营单位应维护服务区（停车区）公共秩序，保障交通顺畅，保持公共场所卫生整洁。服务区（停车区）停车场应当按照车型、车类实行分区管理，危险货物运输车辆应当按照指定地点停放。</w:t>
      </w:r>
    </w:p>
    <w:p w14:paraId="3060A33C">
      <w:pPr>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rPr>
          <w:rFonts w:hint="eastAsia" w:ascii="方正仿宋_GB2312" w:hAnsi="方正仿宋_GB2312" w:eastAsia="方正仿宋_GB2312" w:cs="方正仿宋_GB2312"/>
          <w:b w:val="0"/>
          <w:bCs w:val="0"/>
          <w:sz w:val="32"/>
          <w:szCs w:val="32"/>
          <w:highlight w:val="none"/>
          <w:lang w:val="en-US" w:eastAsia="zh-CN"/>
        </w:rPr>
      </w:pPr>
      <w:r>
        <w:rPr>
          <w:rFonts w:hint="eastAsia" w:ascii="方正仿宋_GB2312" w:hAnsi="方正仿宋_GB2312" w:eastAsia="方正仿宋_GB2312" w:cs="方正仿宋_GB2312"/>
          <w:b/>
          <w:bCs/>
          <w:sz w:val="32"/>
          <w:szCs w:val="32"/>
          <w:highlight w:val="none"/>
          <w:lang w:val="en-US" w:eastAsia="zh-CN"/>
        </w:rPr>
        <w:t>第三十九条</w:t>
      </w:r>
      <w:r>
        <w:rPr>
          <w:rFonts w:hint="eastAsia" w:ascii="方正仿宋_GB2312" w:hAnsi="方正仿宋_GB2312" w:eastAsia="方正仿宋_GB2312" w:cs="方正仿宋_GB2312"/>
          <w:b w:val="0"/>
          <w:bCs w:val="0"/>
          <w:sz w:val="32"/>
          <w:szCs w:val="32"/>
          <w:highlight w:val="none"/>
          <w:lang w:val="en-US" w:eastAsia="zh-CN"/>
        </w:rPr>
        <w:t xml:space="preserve"> 运营单位应积极优化拓展服务区（停车区）功能。结合交通量增长及新增服务需求，逐步完善或扩容能源补给、汽车维修和餐饮、住宿、物流仓储等服务；结合服务区（停车区）周边文旅资源，探索旅游休闲、文化宣传、农副产品推广等拓展服务。</w:t>
      </w:r>
    </w:p>
    <w:p w14:paraId="63C7D0AD">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第五章 路政管理</w:t>
      </w:r>
    </w:p>
    <w:p w14:paraId="76802447">
      <w:pPr>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rPr>
          <w:rFonts w:hint="eastAsia" w:ascii="方正仿宋_GB2312" w:hAnsi="方正仿宋_GB2312" w:eastAsia="方正仿宋_GB2312" w:cs="方正仿宋_GB2312"/>
          <w:b/>
          <w:bCs/>
          <w:color w:val="FF0000"/>
          <w:sz w:val="32"/>
          <w:szCs w:val="32"/>
          <w:lang w:val="en-US" w:eastAsia="zh-CN"/>
        </w:rPr>
      </w:pPr>
      <w:r>
        <w:rPr>
          <w:rFonts w:hint="eastAsia" w:ascii="方正仿宋_GB2312" w:hAnsi="方正仿宋_GB2312" w:eastAsia="方正仿宋_GB2312" w:cs="方正仿宋_GB2312"/>
          <w:b/>
          <w:bCs/>
          <w:i w:val="0"/>
          <w:iCs w:val="0"/>
          <w:sz w:val="32"/>
          <w:szCs w:val="32"/>
          <w:lang w:val="en-US" w:eastAsia="zh-CN"/>
        </w:rPr>
        <w:t>第四十条</w:t>
      </w:r>
      <w:r>
        <w:rPr>
          <w:rFonts w:hint="eastAsia" w:ascii="方正仿宋_GB2312" w:hAnsi="方正仿宋_GB2312" w:eastAsia="方正仿宋_GB2312" w:cs="方正仿宋_GB2312"/>
          <w:b w:val="0"/>
          <w:bCs w:val="0"/>
          <w:sz w:val="32"/>
          <w:szCs w:val="32"/>
          <w:lang w:val="en-US" w:eastAsia="zh-CN"/>
        </w:rPr>
        <w:t xml:space="preserve"> 运营单位负责管养路段内路产巡视、路产监管、路产赔补偿等具体工作，并协助市交通委及公路分局、执法总队做好路政管理工作。</w:t>
      </w:r>
      <w:r>
        <w:rPr>
          <w:rFonts w:hint="eastAsia" w:ascii="方正仿宋_GB2312" w:hAnsi="方正仿宋_GB2312" w:eastAsia="方正仿宋_GB2312" w:cs="方正仿宋_GB2312"/>
          <w:b/>
          <w:bCs/>
          <w:color w:val="FF0000"/>
          <w:sz w:val="32"/>
          <w:szCs w:val="32"/>
          <w:lang w:val="en-US" w:eastAsia="zh-CN"/>
        </w:rPr>
        <w:t>【条款内容有补充完善】</w:t>
      </w:r>
    </w:p>
    <w:p w14:paraId="1884C963">
      <w:pPr>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bCs/>
          <w:sz w:val="32"/>
          <w:szCs w:val="32"/>
          <w:lang w:val="en-US" w:eastAsia="zh-CN"/>
        </w:rPr>
        <w:t>第四十一条</w:t>
      </w:r>
      <w:r>
        <w:rPr>
          <w:rFonts w:hint="eastAsia" w:ascii="方正仿宋_GB2312" w:hAnsi="方正仿宋_GB2312" w:eastAsia="方正仿宋_GB2312" w:cs="方正仿宋_GB2312"/>
          <w:b w:val="0"/>
          <w:bCs w:val="0"/>
          <w:sz w:val="32"/>
          <w:szCs w:val="32"/>
          <w:lang w:val="en-US" w:eastAsia="zh-CN"/>
        </w:rPr>
        <w:t xml:space="preserve"> 在高速公路及其用地范围、建筑控制区内从事下列活动的，应经市交通委许可（授权公路分局实施）：</w:t>
      </w:r>
    </w:p>
    <w:p w14:paraId="1C5017FD">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（一）涉路施工许可</w:t>
      </w:r>
    </w:p>
    <w:p w14:paraId="3DBC2332">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1.因修建铁路、机场、供电、水利、通信等建设工程需要占用、挖掘公路、公路用地或者使公路改线许可；</w:t>
      </w:r>
    </w:p>
    <w:p w14:paraId="0D4B271A">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2.跨越、穿越公路修建桥梁、渡槽或者架设、埋设管道、电缆等设施许可；</w:t>
      </w:r>
    </w:p>
    <w:p w14:paraId="7798367F">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3.在公路用地范围内架设、埋设管道、电缆等设施许可；</w:t>
      </w:r>
    </w:p>
    <w:p w14:paraId="588E08BA">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4.在公路建筑控制区内埋设管道、电缆等设施许可；</w:t>
      </w:r>
    </w:p>
    <w:p w14:paraId="6D930857">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5.利用公路桥梁、公路隧道、涵洞铺设电缆等设施许可；</w:t>
      </w:r>
    </w:p>
    <w:p w14:paraId="5529D8C8">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6.利用跨越公路的设施悬挂非公路标志许可。</w:t>
      </w:r>
    </w:p>
    <w:p w14:paraId="19FA09EA">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（二）公路超限运输许可</w:t>
      </w:r>
    </w:p>
    <w:p w14:paraId="4DCB109F">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1.跨省、自治区、直辖市进行公路超限运输许可；</w:t>
      </w:r>
    </w:p>
    <w:p w14:paraId="44D997C8">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2.在省、自治区范围内跨设区的市或者在直辖市范围内跨区、县进行公路超限运输许可；</w:t>
      </w:r>
    </w:p>
    <w:p w14:paraId="5F8FC9C4">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3.在区、县范围内进行公路超限运输许可。</w:t>
      </w:r>
    </w:p>
    <w:p w14:paraId="380D5CD1">
      <w:pPr>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rPr>
          <w:rFonts w:hint="default"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bCs/>
          <w:sz w:val="32"/>
          <w:szCs w:val="32"/>
          <w:highlight w:val="none"/>
          <w:lang w:val="en-US" w:eastAsia="zh-CN"/>
        </w:rPr>
        <w:t xml:space="preserve">第四十二条 </w:t>
      </w:r>
      <w:r>
        <w:rPr>
          <w:rFonts w:hint="eastAsia" w:ascii="方正仿宋_GB2312" w:hAnsi="方正仿宋_GB2312" w:eastAsia="方正仿宋_GB2312" w:cs="方正仿宋_GB2312"/>
          <w:b w:val="0"/>
          <w:bCs w:val="0"/>
          <w:sz w:val="32"/>
          <w:szCs w:val="32"/>
          <w:lang w:val="en-US" w:eastAsia="zh-CN"/>
        </w:rPr>
        <w:t>在高速公路及其用地范围、建筑控制区内修筑堤坝、压缩或者拓宽河床的，应经市交通委会同水行政主管部门批准后实施。</w:t>
      </w:r>
    </w:p>
    <w:p w14:paraId="65CF75FE">
      <w:pPr>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rPr>
          <w:rFonts w:hint="eastAsia" w:ascii="方正仿宋_GB2312" w:hAnsi="方正仿宋_GB2312" w:eastAsia="方正仿宋_GB2312" w:cs="方正仿宋_GB2312"/>
          <w:b/>
          <w:bCs/>
          <w:color w:val="FF0000"/>
          <w:sz w:val="32"/>
          <w:szCs w:val="32"/>
          <w:lang w:val="en-US" w:eastAsia="zh-CN"/>
        </w:rPr>
      </w:pPr>
      <w:r>
        <w:rPr>
          <w:rFonts w:hint="eastAsia" w:ascii="方正仿宋_GB2312" w:hAnsi="方正仿宋_GB2312" w:eastAsia="方正仿宋_GB2312" w:cs="方正仿宋_GB2312"/>
          <w:b/>
          <w:bCs/>
          <w:color w:val="FF0000"/>
          <w:sz w:val="32"/>
          <w:szCs w:val="32"/>
          <w:lang w:val="en-US" w:eastAsia="zh-CN"/>
        </w:rPr>
        <w:t>【条款内容有补充完善】</w:t>
      </w:r>
    </w:p>
    <w:p w14:paraId="3BE7CEE2">
      <w:pPr>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rPr>
          <w:rFonts w:hint="eastAsia" w:ascii="方正仿宋_GB2312" w:hAnsi="方正仿宋_GB2312" w:eastAsia="方正仿宋_GB2312" w:cs="方正仿宋_GB2312"/>
          <w:b/>
          <w:bCs/>
          <w:color w:val="FF0000"/>
          <w:sz w:val="32"/>
          <w:szCs w:val="32"/>
          <w:lang w:val="en-US" w:eastAsia="zh-CN"/>
        </w:rPr>
      </w:pPr>
      <w:r>
        <w:rPr>
          <w:rFonts w:hint="eastAsia" w:ascii="方正仿宋_GB2312" w:hAnsi="方正仿宋_GB2312" w:eastAsia="方正仿宋_GB2312" w:cs="方正仿宋_GB2312"/>
          <w:b/>
          <w:bCs/>
          <w:sz w:val="32"/>
          <w:szCs w:val="32"/>
          <w:highlight w:val="none"/>
          <w:lang w:val="en-US" w:eastAsia="zh-CN"/>
        </w:rPr>
        <w:t>第四十三条</w:t>
      </w:r>
      <w:r>
        <w:rPr>
          <w:rFonts w:hint="eastAsia" w:ascii="方正仿宋_GB2312" w:hAnsi="方正仿宋_GB2312" w:eastAsia="方正仿宋_GB2312" w:cs="方正仿宋_GB2312"/>
          <w:b w:val="0"/>
          <w:bCs w:val="0"/>
          <w:sz w:val="32"/>
          <w:szCs w:val="32"/>
          <w:highlight w:val="none"/>
          <w:lang w:val="en-US" w:eastAsia="zh-CN"/>
        </w:rPr>
        <w:t xml:space="preserve"> 涉及高速公路的行政许可事项，由公路分局征求运营单位意见后，予以办理。需经专家论证的许可事项，由公路分局组织实施，运营单位参与。聘请专家论证的时间不超过10个工作日。运营单位应在接到公路分局许可征求意见函后7个工作日内回复意见。办理许可需现场勘查的，由公路分局组织运营单位、申请人共同实施。</w:t>
      </w:r>
      <w:r>
        <w:rPr>
          <w:rFonts w:hint="eastAsia" w:ascii="方正仿宋_GB2312" w:hAnsi="方正仿宋_GB2312" w:eastAsia="方正仿宋_GB2312" w:cs="方正仿宋_GB2312"/>
          <w:b/>
          <w:bCs/>
          <w:color w:val="FF0000"/>
          <w:sz w:val="32"/>
          <w:szCs w:val="32"/>
          <w:lang w:val="en-US" w:eastAsia="zh-CN"/>
        </w:rPr>
        <w:t>【条款内容有补充完善】</w:t>
      </w:r>
    </w:p>
    <w:p w14:paraId="28793660">
      <w:pPr>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rPr>
          <w:rFonts w:hint="eastAsia" w:ascii="方正仿宋_GB2312" w:hAnsi="方正仿宋_GB2312" w:eastAsia="方正仿宋_GB2312" w:cs="方正仿宋_GB2312"/>
          <w:b/>
          <w:bCs/>
          <w:color w:val="FF0000"/>
          <w:sz w:val="32"/>
          <w:szCs w:val="32"/>
          <w:lang w:val="en-US" w:eastAsia="zh-CN"/>
        </w:rPr>
      </w:pPr>
      <w:r>
        <w:rPr>
          <w:rFonts w:hint="eastAsia" w:ascii="方正仿宋_GB2312" w:hAnsi="方正仿宋_GB2312" w:eastAsia="方正仿宋_GB2312" w:cs="方正仿宋_GB2312"/>
          <w:b/>
          <w:bCs/>
          <w:sz w:val="32"/>
          <w:szCs w:val="32"/>
          <w:lang w:val="en-US" w:eastAsia="zh-CN"/>
        </w:rPr>
        <w:t>第四十四条</w:t>
      </w:r>
      <w:r>
        <w:rPr>
          <w:rFonts w:hint="eastAsia" w:ascii="方正仿宋_GB2312" w:hAnsi="方正仿宋_GB2312" w:eastAsia="方正仿宋_GB2312" w:cs="方正仿宋_GB2312"/>
          <w:b w:val="0"/>
          <w:bCs w:val="0"/>
          <w:sz w:val="32"/>
          <w:szCs w:val="32"/>
          <w:lang w:val="en-US" w:eastAsia="zh-CN"/>
        </w:rPr>
        <w:t xml:space="preserve"> 经批准的许可事项，运营单位应与申请人签订涉路施工赔(补)偿协议和涉路施工安全协议等；对收费公路造成损害或增加运营单位管理、监测和养护成本的，按标准收取赔补偿费。</w:t>
      </w:r>
      <w:r>
        <w:rPr>
          <w:rFonts w:hint="eastAsia" w:ascii="方正仿宋_GB2312" w:hAnsi="方正仿宋_GB2312" w:eastAsia="方正仿宋_GB2312" w:cs="方正仿宋_GB2312"/>
          <w:b/>
          <w:bCs/>
          <w:color w:val="FF0000"/>
          <w:sz w:val="32"/>
          <w:szCs w:val="32"/>
          <w:lang w:val="en-US" w:eastAsia="zh-CN"/>
        </w:rPr>
        <w:t>【条款内容有补充完善】</w:t>
      </w:r>
    </w:p>
    <w:p w14:paraId="78D8892E">
      <w:pPr>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rPr>
          <w:rFonts w:hint="eastAsia" w:ascii="方正仿宋_GB2312" w:hAnsi="方正仿宋_GB2312" w:eastAsia="方正仿宋_GB2312" w:cs="方正仿宋_GB2312"/>
          <w:b/>
          <w:bCs/>
          <w:color w:val="FF0000"/>
          <w:sz w:val="32"/>
          <w:szCs w:val="32"/>
          <w:lang w:val="en-US" w:eastAsia="zh-CN"/>
        </w:rPr>
      </w:pPr>
      <w:r>
        <w:rPr>
          <w:rFonts w:hint="eastAsia" w:ascii="方正仿宋_GB2312" w:hAnsi="方正仿宋_GB2312" w:eastAsia="方正仿宋_GB2312" w:cs="方正仿宋_GB2312"/>
          <w:b/>
          <w:bCs/>
          <w:sz w:val="32"/>
          <w:szCs w:val="32"/>
          <w:lang w:val="en-US" w:eastAsia="zh-CN"/>
        </w:rPr>
        <w:t>第四十五条</w:t>
      </w:r>
      <w:r>
        <w:rPr>
          <w:rFonts w:hint="eastAsia" w:ascii="方正仿宋_GB2312" w:hAnsi="方正仿宋_GB2312" w:eastAsia="方正仿宋_GB2312" w:cs="方正仿宋_GB2312"/>
          <w:b w:val="0"/>
          <w:bCs w:val="0"/>
          <w:sz w:val="32"/>
          <w:szCs w:val="32"/>
          <w:lang w:val="en-US" w:eastAsia="zh-CN"/>
        </w:rPr>
        <w:t xml:space="preserve"> 公路分局对许可项目实施情况及运营单位安全监督情况开展批后监管，运营单位应予协助和配合。</w:t>
      </w:r>
      <w:r>
        <w:rPr>
          <w:rFonts w:hint="eastAsia" w:ascii="方正仿宋_GB2312" w:hAnsi="方正仿宋_GB2312" w:eastAsia="方正仿宋_GB2312" w:cs="方正仿宋_GB2312"/>
          <w:b/>
          <w:bCs/>
          <w:color w:val="FF0000"/>
          <w:sz w:val="32"/>
          <w:szCs w:val="32"/>
          <w:lang w:val="en-US" w:eastAsia="zh-CN"/>
        </w:rPr>
        <w:t>【条款内容有补充完善】</w:t>
      </w:r>
    </w:p>
    <w:p w14:paraId="6BFD11AF">
      <w:pPr>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bCs/>
          <w:sz w:val="32"/>
          <w:szCs w:val="32"/>
          <w:lang w:val="en-US" w:eastAsia="zh-CN"/>
        </w:rPr>
        <w:t>第四十六条</w:t>
      </w:r>
      <w:r>
        <w:rPr>
          <w:rFonts w:hint="eastAsia" w:ascii="方正仿宋_GB2312" w:hAnsi="方正仿宋_GB2312" w:eastAsia="方正仿宋_GB2312" w:cs="方正仿宋_GB2312"/>
          <w:b w:val="0"/>
          <w:bCs w:val="0"/>
          <w:sz w:val="32"/>
          <w:szCs w:val="32"/>
          <w:lang w:val="en-US" w:eastAsia="zh-CN"/>
        </w:rPr>
        <w:t xml:space="preserve"> 高速公路的路政行政处罚和行政强制措施，由执法总队依法实施，运营单位应予协助和配合。运营单位应加强公路巡查工作，发现路政违法行为时，应及时制止，保护现场，进行初步勘验，并迅速向所在地的执法部门报告，由执法部门依法处置。。</w:t>
      </w:r>
    </w:p>
    <w:p w14:paraId="3E2887BD">
      <w:pPr>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bCs/>
          <w:sz w:val="32"/>
          <w:szCs w:val="32"/>
          <w:lang w:val="en-US" w:eastAsia="zh-CN"/>
        </w:rPr>
        <w:t>第四十七条</w:t>
      </w:r>
      <w:r>
        <w:rPr>
          <w:rFonts w:hint="eastAsia" w:ascii="方正仿宋_GB2312" w:hAnsi="方正仿宋_GB2312" w:eastAsia="方正仿宋_GB2312" w:cs="方正仿宋_GB2312"/>
          <w:b w:val="0"/>
          <w:bCs w:val="0"/>
          <w:sz w:val="32"/>
          <w:szCs w:val="32"/>
          <w:lang w:val="en-US" w:eastAsia="zh-CN"/>
        </w:rPr>
        <w:t xml:space="preserve"> 运营单位应建立高速公路的路产巡查制度。路产巡查应每日不少于4次，其中车辆巡查不少于2 次，夜间巡查不少于1次；每日宜安排一定的步行巡视路段，全路段步行巡视每月应至少完成一次。法定假日、重大活动等重点保障时期，应结合实际情况，增加巡查次数。巡视后做好巡视记录，并妥善保存，保存期限不少于10年。  </w:t>
      </w:r>
    </w:p>
    <w:p w14:paraId="7832CD9A">
      <w:pPr>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rPr>
          <w:rFonts w:hint="eastAsia" w:ascii="方正仿宋_GB2312" w:hAnsi="方正仿宋_GB2312" w:eastAsia="方正仿宋_GB2312" w:cs="方正仿宋_GB2312"/>
          <w:b/>
          <w:bCs/>
          <w:color w:val="FF0000"/>
          <w:sz w:val="32"/>
          <w:szCs w:val="32"/>
          <w:lang w:val="en-US" w:eastAsia="zh-CN"/>
        </w:rPr>
      </w:pPr>
      <w:r>
        <w:rPr>
          <w:rFonts w:hint="eastAsia" w:ascii="方正仿宋_GB2312" w:hAnsi="方正仿宋_GB2312" w:eastAsia="方正仿宋_GB2312" w:cs="方正仿宋_GB2312"/>
          <w:b/>
          <w:bCs/>
          <w:color w:val="FF0000"/>
          <w:sz w:val="32"/>
          <w:szCs w:val="32"/>
          <w:lang w:val="en-US" w:eastAsia="zh-CN"/>
        </w:rPr>
        <w:t>【条款说明：按照北京市地标《收费公路路产巡查处置技术规范》要求，结合实际工作要求提出，本条款内容有补充完善】</w:t>
      </w:r>
    </w:p>
    <w:p w14:paraId="412E237A">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高速公路巡视人员出巡时，须保证2人及以上，佩戴标志和证件，保持仪容严整，举止端庄。</w:t>
      </w:r>
    </w:p>
    <w:p w14:paraId="07C97FA2">
      <w:pPr>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bCs/>
          <w:sz w:val="32"/>
          <w:szCs w:val="32"/>
          <w:lang w:val="en-US" w:eastAsia="zh-CN"/>
        </w:rPr>
        <w:t>第四十八条</w:t>
      </w:r>
      <w:r>
        <w:rPr>
          <w:rFonts w:hint="eastAsia" w:ascii="方正仿宋_GB2312" w:hAnsi="方正仿宋_GB2312" w:eastAsia="方正仿宋_GB2312" w:cs="方正仿宋_GB2312"/>
          <w:b w:val="0"/>
          <w:bCs w:val="0"/>
          <w:sz w:val="32"/>
          <w:szCs w:val="32"/>
          <w:lang w:val="en-US" w:eastAsia="zh-CN"/>
        </w:rPr>
        <w:t xml:space="preserve"> 运营单位应按照国家和本市的规定收取公路损坏赔补偿费，并于每月底前向市交通委报告赔补偿费的收取和使用情况。</w:t>
      </w:r>
    </w:p>
    <w:p w14:paraId="7EBE503A">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第六章 突发事件应急管理</w:t>
      </w:r>
    </w:p>
    <w:p w14:paraId="3ECEBCF4">
      <w:pPr>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rPr>
          <w:rFonts w:hint="eastAsia" w:ascii="方正仿宋_GB2312" w:hAnsi="方正仿宋_GB2312" w:eastAsia="方正仿宋_GB2312" w:cs="方正仿宋_GB2312"/>
          <w:b/>
          <w:bCs/>
          <w:color w:val="FF0000"/>
          <w:sz w:val="32"/>
          <w:szCs w:val="32"/>
          <w:lang w:val="en-US" w:eastAsia="zh-CN"/>
        </w:rPr>
      </w:pPr>
      <w:r>
        <w:rPr>
          <w:rFonts w:hint="eastAsia" w:ascii="方正仿宋_GB2312" w:hAnsi="方正仿宋_GB2312" w:eastAsia="方正仿宋_GB2312" w:cs="方正仿宋_GB2312"/>
          <w:b/>
          <w:bCs/>
          <w:sz w:val="32"/>
          <w:szCs w:val="32"/>
          <w:lang w:val="en-US" w:eastAsia="zh-CN"/>
        </w:rPr>
        <w:t>第四十九条</w:t>
      </w:r>
      <w:r>
        <w:rPr>
          <w:rFonts w:hint="eastAsia" w:ascii="方正仿宋_GB2312" w:hAnsi="方正仿宋_GB2312" w:eastAsia="方正仿宋_GB2312" w:cs="方正仿宋_GB2312"/>
          <w:b w:val="0"/>
          <w:bCs w:val="0"/>
          <w:sz w:val="32"/>
          <w:szCs w:val="32"/>
          <w:lang w:val="en-US" w:eastAsia="zh-CN"/>
        </w:rPr>
        <w:t xml:space="preserve"> 运营单位应根据国家和本市有关规定，制定完善的应急预案体系和“一路多方”联动机制，制定重要桥隧“一桥一案、一隧一案”，针对桥梁隧道火灾、车辆船舶碰撞、崩塌山洪地质灾害等典型场景，细化制定应急处置措施，加强与消防、公安、水务、卫健、属地等有关方面的应急联动机制建设，确保遇有突发事件第一时间响应，科学果断采取处置措施。应定期做好预案修订与演练，储备充足应急物资，加强应急处置队伍建设管理。</w:t>
      </w:r>
      <w:r>
        <w:rPr>
          <w:rFonts w:hint="eastAsia" w:ascii="方正仿宋_GB2312" w:hAnsi="方正仿宋_GB2312" w:eastAsia="方正仿宋_GB2312" w:cs="方正仿宋_GB2312"/>
          <w:b/>
          <w:bCs/>
          <w:color w:val="FF0000"/>
          <w:sz w:val="32"/>
          <w:szCs w:val="32"/>
          <w:lang w:val="en-US" w:eastAsia="zh-CN"/>
        </w:rPr>
        <w:t>【条款内容有补充完善】</w:t>
      </w:r>
    </w:p>
    <w:p w14:paraId="7684797D">
      <w:pPr>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bCs/>
          <w:sz w:val="32"/>
          <w:szCs w:val="32"/>
          <w:lang w:val="en-US" w:eastAsia="zh-CN"/>
        </w:rPr>
        <w:t>第五十条</w:t>
      </w:r>
      <w:r>
        <w:rPr>
          <w:rFonts w:hint="eastAsia" w:ascii="方正仿宋_GB2312" w:hAnsi="方正仿宋_GB2312" w:eastAsia="方正仿宋_GB2312" w:cs="方正仿宋_GB2312"/>
          <w:b w:val="0"/>
          <w:bCs w:val="0"/>
          <w:sz w:val="32"/>
          <w:szCs w:val="32"/>
          <w:lang w:val="en-US" w:eastAsia="zh-CN"/>
        </w:rPr>
        <w:t xml:space="preserve"> 运营单位应加强日常风险排查与预警监测，针对可能影响高速公路运营安全的风险因素（如极端天气、地质灾害、重大交通事故、设施老化等），建立风险台账，制定防范与管控措施。</w:t>
      </w:r>
    </w:p>
    <w:p w14:paraId="5F73CA1F">
      <w:pPr>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bCs/>
          <w:sz w:val="32"/>
          <w:szCs w:val="32"/>
          <w:lang w:val="en-US" w:eastAsia="zh-CN"/>
        </w:rPr>
        <w:t xml:space="preserve">第五十一条 </w:t>
      </w:r>
      <w:r>
        <w:rPr>
          <w:rFonts w:hint="eastAsia" w:ascii="方正仿宋_GB2312" w:hAnsi="方正仿宋_GB2312" w:eastAsia="方正仿宋_GB2312" w:cs="方正仿宋_GB2312"/>
          <w:b w:val="0"/>
          <w:bCs w:val="0"/>
          <w:sz w:val="32"/>
          <w:szCs w:val="32"/>
          <w:lang w:val="en-US" w:eastAsia="zh-CN"/>
        </w:rPr>
        <w:t>接到市级、区级发布的预警信息后，运营单位应立即响应，</w:t>
      </w:r>
      <w:r>
        <w:rPr>
          <w:rFonts w:hint="eastAsia" w:ascii="方正仿宋_GB2312" w:hAnsi="方正仿宋_GB2312" w:eastAsia="方正仿宋_GB2312" w:cs="方正仿宋_GB2312"/>
          <w:b w:val="0"/>
          <w:bCs w:val="0"/>
          <w:sz w:val="32"/>
          <w:szCs w:val="32"/>
          <w:highlight w:val="none"/>
          <w:lang w:val="en-US" w:eastAsia="zh-CN"/>
        </w:rPr>
        <w:t>落实</w:t>
      </w:r>
      <w:r>
        <w:rPr>
          <w:rFonts w:hint="eastAsia" w:ascii="方正仿宋_GB2312" w:hAnsi="方正仿宋_GB2312" w:eastAsia="方正仿宋_GB2312" w:cs="方正仿宋_GB2312"/>
          <w:b w:val="0"/>
          <w:bCs w:val="0"/>
          <w:color w:val="auto"/>
          <w:sz w:val="32"/>
          <w:szCs w:val="32"/>
          <w:highlight w:val="none"/>
          <w:lang w:val="en-US" w:eastAsia="zh-CN"/>
        </w:rPr>
        <w:t>带班、值守与应急力量预置和备勤相关要求，保持通信联络畅通。关注管养路段内相关设施风险发展变化，落实风险管控</w:t>
      </w:r>
      <w:r>
        <w:rPr>
          <w:rFonts w:hint="eastAsia" w:ascii="方正仿宋_GB2312" w:hAnsi="方正仿宋_GB2312" w:eastAsia="方正仿宋_GB2312" w:cs="方正仿宋_GB2312"/>
          <w:b w:val="0"/>
          <w:bCs w:val="0"/>
          <w:sz w:val="32"/>
          <w:szCs w:val="32"/>
          <w:lang w:val="en-US" w:eastAsia="zh-CN"/>
        </w:rPr>
        <w:t>和隐患盯守巡查工作。</w:t>
      </w:r>
    </w:p>
    <w:p w14:paraId="259D20D6">
      <w:pPr>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rPr>
          <w:rFonts w:hint="eastAsia" w:ascii="方正仿宋_GB2312" w:hAnsi="方正仿宋_GB2312" w:eastAsia="方正仿宋_GB2312" w:cs="方正仿宋_GB2312"/>
          <w:b/>
          <w:bCs/>
          <w:color w:val="FF0000"/>
          <w:sz w:val="32"/>
          <w:szCs w:val="32"/>
          <w:lang w:val="en-US" w:eastAsia="zh-CN"/>
        </w:rPr>
      </w:pPr>
      <w:r>
        <w:rPr>
          <w:rFonts w:hint="eastAsia" w:ascii="方正仿宋_GB2312" w:hAnsi="方正仿宋_GB2312" w:eastAsia="方正仿宋_GB2312" w:cs="方正仿宋_GB2312"/>
          <w:b/>
          <w:bCs/>
          <w:sz w:val="32"/>
          <w:szCs w:val="32"/>
          <w:lang w:val="en-US" w:eastAsia="zh-CN"/>
        </w:rPr>
        <w:t>第五十二条</w:t>
      </w:r>
      <w:r>
        <w:rPr>
          <w:rFonts w:hint="eastAsia" w:ascii="方正仿宋_GB2312" w:hAnsi="方正仿宋_GB2312" w:eastAsia="方正仿宋_GB2312" w:cs="方正仿宋_GB2312"/>
          <w:b w:val="0"/>
          <w:bCs w:val="0"/>
          <w:sz w:val="32"/>
          <w:szCs w:val="32"/>
          <w:lang w:val="en-US" w:eastAsia="zh-CN"/>
        </w:rPr>
        <w:t xml:space="preserve"> 因极端天气、地质灾害、重大交通事故等原因致使高速公路交通阻断或严重影响行车安全，运营单位应组织应急力量立即采取相应管控措施，维护现场秩序，积极配合公安交通管理部门工作，及时启动受损设施修复和路面清理等工作，并按照北京市突发事件应急委员会《北京市道路桥梁设施突发事件应急预案》要求，迅速向市交通委或其下属机构、事发地所在区政府应急部门等有关部门报告。</w:t>
      </w:r>
      <w:r>
        <w:rPr>
          <w:rFonts w:hint="eastAsia" w:ascii="方正仿宋_GB2312" w:hAnsi="方正仿宋_GB2312" w:eastAsia="方正仿宋_GB2312" w:cs="方正仿宋_GB2312"/>
          <w:b/>
          <w:bCs/>
          <w:color w:val="FF0000"/>
          <w:sz w:val="32"/>
          <w:szCs w:val="32"/>
          <w:lang w:val="en-US" w:eastAsia="zh-CN"/>
        </w:rPr>
        <w:t>【条款内容有补充完善】</w:t>
      </w:r>
    </w:p>
    <w:p w14:paraId="09CEF1DB">
      <w:pPr>
        <w:spacing w:line="240" w:lineRule="auto"/>
        <w:ind w:firstLine="643" w:firstLineChars="200"/>
        <w:rPr>
          <w:rFonts w:hint="eastAsia" w:ascii="仿宋_GB2312" w:hAnsi="方正仿宋_GB2312" w:eastAsia="仿宋_GB2312"/>
          <w:sz w:val="32"/>
          <w:szCs w:val="32"/>
        </w:rPr>
      </w:pPr>
      <w:r>
        <w:rPr>
          <w:rFonts w:hint="eastAsia" w:ascii="仿宋_GB2312" w:hAnsi="方正仿宋_GB2312" w:eastAsia="仿宋_GB2312" w:cs="方正仿宋_GB2312"/>
          <w:b/>
          <w:bCs/>
          <w:sz w:val="32"/>
          <w:szCs w:val="32"/>
        </w:rPr>
        <w:t>第五十</w:t>
      </w:r>
      <w:r>
        <w:rPr>
          <w:rFonts w:hint="eastAsia" w:ascii="仿宋_GB2312" w:hAnsi="方正仿宋_GB2312" w:eastAsia="仿宋_GB2312" w:cs="方正仿宋_GB2312"/>
          <w:b/>
          <w:bCs/>
          <w:sz w:val="32"/>
          <w:szCs w:val="32"/>
          <w:lang w:val="en-US" w:eastAsia="zh-CN"/>
        </w:rPr>
        <w:t>三</w:t>
      </w:r>
      <w:r>
        <w:rPr>
          <w:rFonts w:hint="eastAsia" w:ascii="仿宋_GB2312" w:hAnsi="方正仿宋_GB2312" w:eastAsia="仿宋_GB2312" w:cs="方正仿宋_GB2312"/>
          <w:b/>
          <w:bCs/>
          <w:sz w:val="32"/>
          <w:szCs w:val="32"/>
        </w:rPr>
        <w:t>条</w:t>
      </w:r>
      <w:r>
        <w:rPr>
          <w:rFonts w:hint="eastAsia" w:ascii="仿宋_GB2312" w:hAnsi="方正仿宋_GB2312" w:eastAsia="仿宋_GB2312" w:cs="方正仿宋_GB2312"/>
          <w:sz w:val="32"/>
          <w:szCs w:val="32"/>
        </w:rPr>
        <w:t xml:space="preserve"> 运营单位应建立健全调度工作体系，明确协调调度工作流程、职责分工、处置要求等，</w:t>
      </w:r>
      <w:r>
        <w:rPr>
          <w:rFonts w:hint="eastAsia" w:ascii="仿宋_GB2312" w:hAnsi="方正仿宋_GB2312" w:eastAsia="仿宋_GB2312"/>
          <w:sz w:val="32"/>
          <w:szCs w:val="32"/>
        </w:rPr>
        <w:t>通过文字、</w:t>
      </w:r>
      <w:r>
        <w:rPr>
          <w:rFonts w:hint="eastAsia" w:ascii="仿宋_GB2312" w:hAnsi="宋体" w:eastAsia="仿宋_GB2312" w:cs="宋体"/>
          <w:sz w:val="32"/>
          <w:szCs w:val="32"/>
        </w:rPr>
        <w:t>语音</w:t>
      </w:r>
      <w:r>
        <w:rPr>
          <w:rFonts w:hint="eastAsia" w:ascii="仿宋_GB2312" w:hAnsi="___WRD_EMBED_SUB_41" w:eastAsia="仿宋_GB2312" w:cs="___WRD_EMBED_SUB_41"/>
          <w:sz w:val="32"/>
          <w:szCs w:val="32"/>
        </w:rPr>
        <w:t>、视频等方式向路段及现场人员发起调度指令、发布巡查处置通知等，及时接收、响应交通运输部、市交通委调度</w:t>
      </w:r>
      <w:r>
        <w:rPr>
          <w:rFonts w:hint="eastAsia" w:ascii="仿宋_GB2312" w:hAnsi="方正仿宋_GB2312" w:eastAsia="仿宋_GB2312"/>
          <w:sz w:val="32"/>
          <w:szCs w:val="32"/>
        </w:rPr>
        <w:t>。</w:t>
      </w:r>
    </w:p>
    <w:p w14:paraId="26260268">
      <w:pPr>
        <w:spacing w:line="240" w:lineRule="auto"/>
        <w:ind w:firstLine="710" w:firstLineChars="221"/>
        <w:rPr>
          <w:rFonts w:hint="eastAsia" w:ascii="方正仿宋_GB2312" w:hAnsi="方正仿宋_GB2312" w:eastAsia="方正仿宋_GB2312" w:cs="方正仿宋_GB2312"/>
          <w:b/>
          <w:bCs/>
          <w:color w:val="FF0000"/>
          <w:sz w:val="32"/>
          <w:szCs w:val="32"/>
          <w:lang w:val="en-US" w:eastAsia="zh-CN"/>
        </w:rPr>
      </w:pPr>
      <w:r>
        <w:rPr>
          <w:rFonts w:hint="eastAsia" w:ascii="方正仿宋_GB2312" w:hAnsi="方正仿宋_GB2312" w:eastAsia="方正仿宋_GB2312" w:cs="方正仿宋_GB2312"/>
          <w:b/>
          <w:bCs/>
          <w:color w:val="FF0000"/>
          <w:sz w:val="32"/>
          <w:szCs w:val="32"/>
          <w:lang w:val="en-US" w:eastAsia="zh-CN"/>
        </w:rPr>
        <w:t>【条款说明：参照《全国高速公路部省站三级调度工作制度》；《公路一张网出行服务数字化建设基本功能要求（试行）》4.4.1要求提出】</w:t>
      </w:r>
    </w:p>
    <w:p w14:paraId="2064DE7C">
      <w:pPr>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rPr>
          <w:rFonts w:hint="eastAsia" w:ascii="方正仿宋_GB2312" w:hAnsi="方正仿宋_GB2312" w:eastAsia="方正仿宋_GB2312" w:cs="方正仿宋_GB2312"/>
          <w:b w:val="0"/>
          <w:bCs w:val="0"/>
          <w:kern w:val="2"/>
          <w:sz w:val="32"/>
          <w:szCs w:val="32"/>
          <w:lang w:val="en-US" w:eastAsia="zh-CN" w:bidi="ar-SA"/>
        </w:rPr>
      </w:pPr>
      <w:r>
        <w:rPr>
          <w:rFonts w:hint="eastAsia" w:ascii="方正仿宋_GB2312" w:hAnsi="方正仿宋_GB2312" w:eastAsia="方正仿宋_GB2312" w:cs="方正仿宋_GB2312"/>
          <w:b/>
          <w:bCs/>
          <w:kern w:val="2"/>
          <w:sz w:val="32"/>
          <w:szCs w:val="32"/>
          <w:lang w:val="en-US" w:eastAsia="zh-CN" w:bidi="ar-SA"/>
        </w:rPr>
        <w:t>第五十四条</w:t>
      </w:r>
      <w:r>
        <w:rPr>
          <w:rFonts w:hint="eastAsia" w:ascii="方正仿宋_GB2312" w:hAnsi="方正仿宋_GB2312" w:eastAsia="方正仿宋_GB2312" w:cs="方正仿宋_GB2312"/>
          <w:b w:val="0"/>
          <w:bCs w:val="0"/>
          <w:kern w:val="2"/>
          <w:sz w:val="32"/>
          <w:szCs w:val="32"/>
          <w:lang w:val="en-US" w:eastAsia="zh-CN" w:bidi="ar-SA"/>
        </w:rPr>
        <w:t xml:space="preserve"> 因收费系统故障或收费纠纷影响收费车道正常收费秩序时，运营单位应组织现场工作人员合理引导至收费广场按相关规定处理；如事态扩大，导致收费站无法正常收费时，运营单位应按照临时关闭收费站流程配合</w:t>
      </w:r>
      <w:r>
        <w:rPr>
          <w:rFonts w:hint="eastAsia" w:ascii="方正仿宋_GB2312" w:hAnsi="方正仿宋_GB2312" w:eastAsia="方正仿宋_GB2312" w:cs="方正仿宋_GB2312"/>
          <w:b w:val="0"/>
          <w:bCs w:val="0"/>
          <w:sz w:val="32"/>
          <w:szCs w:val="32"/>
          <w:lang w:val="en-US" w:eastAsia="zh-CN"/>
        </w:rPr>
        <w:t>公安交通管理</w:t>
      </w:r>
      <w:r>
        <w:rPr>
          <w:rFonts w:hint="eastAsia" w:ascii="方正仿宋_GB2312" w:hAnsi="方正仿宋_GB2312" w:eastAsia="方正仿宋_GB2312" w:cs="方正仿宋_GB2312"/>
          <w:b w:val="0"/>
          <w:bCs w:val="0"/>
          <w:kern w:val="2"/>
          <w:sz w:val="32"/>
          <w:szCs w:val="32"/>
          <w:lang w:val="en-US" w:eastAsia="zh-CN" w:bidi="ar-SA"/>
        </w:rPr>
        <w:t>等有关部门实施临时交通管制，并做好滞留车辆的疏导。</w:t>
      </w:r>
    </w:p>
    <w:p w14:paraId="72B2CD74">
      <w:pPr>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rPr>
          <w:rFonts w:hint="eastAsia" w:ascii="方正仿宋_GB2312" w:hAnsi="方正仿宋_GB2312" w:eastAsia="方正仿宋_GB2312" w:cs="方正仿宋_GB2312"/>
          <w:b w:val="0"/>
          <w:bCs w:val="0"/>
          <w:kern w:val="2"/>
          <w:sz w:val="32"/>
          <w:szCs w:val="32"/>
          <w:lang w:val="en-US" w:eastAsia="zh-CN" w:bidi="ar-SA"/>
        </w:rPr>
      </w:pPr>
      <w:r>
        <w:rPr>
          <w:rFonts w:hint="eastAsia" w:ascii="方正仿宋_GB2312" w:hAnsi="方正仿宋_GB2312" w:eastAsia="方正仿宋_GB2312" w:cs="方正仿宋_GB2312"/>
          <w:b/>
          <w:bCs/>
          <w:kern w:val="2"/>
          <w:sz w:val="32"/>
          <w:szCs w:val="32"/>
          <w:lang w:val="en-US" w:eastAsia="zh-CN" w:bidi="ar-SA"/>
        </w:rPr>
        <w:t>第五十五条</w:t>
      </w:r>
      <w:r>
        <w:rPr>
          <w:rFonts w:hint="eastAsia" w:ascii="方正仿宋_GB2312" w:hAnsi="方正仿宋_GB2312" w:eastAsia="方正仿宋_GB2312" w:cs="方正仿宋_GB2312"/>
          <w:b w:val="0"/>
          <w:bCs w:val="0"/>
          <w:kern w:val="2"/>
          <w:sz w:val="32"/>
          <w:szCs w:val="32"/>
          <w:lang w:val="en-US" w:eastAsia="zh-CN" w:bidi="ar-SA"/>
        </w:rPr>
        <w:t xml:space="preserve"> 运营单位</w:t>
      </w:r>
      <w:r>
        <w:rPr>
          <w:rFonts w:hint="default" w:ascii="方正仿宋_GB2312" w:hAnsi="方正仿宋_GB2312" w:eastAsia="方正仿宋_GB2312" w:cs="方正仿宋_GB2312"/>
          <w:b w:val="0"/>
          <w:bCs w:val="0"/>
          <w:kern w:val="2"/>
          <w:sz w:val="32"/>
          <w:szCs w:val="32"/>
          <w:lang w:val="en-US" w:eastAsia="zh-CN" w:bidi="ar-SA"/>
        </w:rPr>
        <w:t>是</w:t>
      </w:r>
      <w:r>
        <w:rPr>
          <w:rFonts w:hint="eastAsia" w:ascii="方正仿宋_GB2312" w:hAnsi="方正仿宋_GB2312" w:eastAsia="方正仿宋_GB2312" w:cs="方正仿宋_GB2312"/>
          <w:b w:val="0"/>
          <w:bCs w:val="0"/>
          <w:kern w:val="2"/>
          <w:sz w:val="32"/>
          <w:szCs w:val="32"/>
          <w:lang w:val="en-US" w:eastAsia="zh-CN" w:bidi="ar-SA"/>
        </w:rPr>
        <w:t>高速</w:t>
      </w:r>
      <w:r>
        <w:rPr>
          <w:rFonts w:hint="default" w:ascii="方正仿宋_GB2312" w:hAnsi="方正仿宋_GB2312" w:eastAsia="方正仿宋_GB2312" w:cs="方正仿宋_GB2312"/>
          <w:b w:val="0"/>
          <w:bCs w:val="0"/>
          <w:kern w:val="2"/>
          <w:sz w:val="32"/>
          <w:szCs w:val="32"/>
          <w:lang w:val="en-US" w:eastAsia="zh-CN" w:bidi="ar-SA"/>
        </w:rPr>
        <w:t>公路车辆救援服务主体，</w:t>
      </w:r>
      <w:r>
        <w:rPr>
          <w:rFonts w:hint="eastAsia" w:ascii="方正仿宋_GB2312" w:hAnsi="方正仿宋_GB2312" w:eastAsia="方正仿宋_GB2312" w:cs="方正仿宋_GB2312"/>
          <w:b w:val="0"/>
          <w:bCs w:val="0"/>
          <w:kern w:val="2"/>
          <w:sz w:val="32"/>
          <w:szCs w:val="32"/>
          <w:lang w:val="en-US" w:eastAsia="zh-CN" w:bidi="ar-SA"/>
        </w:rPr>
        <w:t>应</w:t>
      </w:r>
      <w:r>
        <w:rPr>
          <w:rFonts w:hint="default" w:ascii="方正仿宋_GB2312" w:hAnsi="方正仿宋_GB2312" w:eastAsia="方正仿宋_GB2312" w:cs="方正仿宋_GB2312"/>
          <w:b w:val="0"/>
          <w:bCs w:val="0"/>
          <w:kern w:val="2"/>
          <w:sz w:val="32"/>
          <w:szCs w:val="32"/>
          <w:lang w:val="en-US" w:eastAsia="zh-CN" w:bidi="ar-SA"/>
        </w:rPr>
        <w:t>建立健全车辆救援服务的管理</w:t>
      </w:r>
      <w:r>
        <w:rPr>
          <w:rFonts w:hint="eastAsia" w:ascii="方正仿宋_GB2312" w:hAnsi="方正仿宋_GB2312" w:eastAsia="方正仿宋_GB2312" w:cs="方正仿宋_GB2312"/>
          <w:b w:val="0"/>
          <w:bCs w:val="0"/>
          <w:kern w:val="2"/>
          <w:sz w:val="32"/>
          <w:szCs w:val="32"/>
          <w:lang w:val="en-US" w:eastAsia="zh-CN" w:bidi="ar-SA"/>
        </w:rPr>
        <w:t>体系和</w:t>
      </w:r>
      <w:r>
        <w:rPr>
          <w:rFonts w:hint="default" w:ascii="方正仿宋_GB2312" w:hAnsi="方正仿宋_GB2312" w:eastAsia="方正仿宋_GB2312" w:cs="方正仿宋_GB2312"/>
          <w:b w:val="0"/>
          <w:bCs w:val="0"/>
          <w:kern w:val="2"/>
          <w:sz w:val="32"/>
          <w:szCs w:val="32"/>
          <w:lang w:val="en-US" w:eastAsia="zh-CN" w:bidi="ar-SA"/>
        </w:rPr>
        <w:t>指挥调度系统</w:t>
      </w:r>
      <w:r>
        <w:rPr>
          <w:rFonts w:hint="eastAsia" w:ascii="方正仿宋_GB2312" w:hAnsi="方正仿宋_GB2312" w:eastAsia="方正仿宋_GB2312" w:cs="方正仿宋_GB2312"/>
          <w:b w:val="0"/>
          <w:bCs w:val="0"/>
          <w:kern w:val="2"/>
          <w:sz w:val="32"/>
          <w:szCs w:val="32"/>
          <w:lang w:val="en-US" w:eastAsia="zh-CN" w:bidi="ar-SA"/>
        </w:rPr>
        <w:t>，主动公开管养路段</w:t>
      </w:r>
      <w:r>
        <w:rPr>
          <w:rFonts w:hint="default" w:ascii="方正仿宋_GB2312" w:hAnsi="方正仿宋_GB2312" w:eastAsia="方正仿宋_GB2312" w:cs="方正仿宋_GB2312"/>
          <w:b w:val="0"/>
          <w:bCs w:val="0"/>
          <w:kern w:val="2"/>
          <w:sz w:val="32"/>
          <w:szCs w:val="32"/>
          <w:lang w:val="en-US" w:eastAsia="zh-CN" w:bidi="ar-SA"/>
        </w:rPr>
        <w:t>车辆救援队伍名称、服务电话、收费项目及价格、监督电话</w:t>
      </w:r>
      <w:r>
        <w:rPr>
          <w:rFonts w:hint="eastAsia" w:ascii="方正仿宋_GB2312" w:hAnsi="方正仿宋_GB2312" w:eastAsia="方正仿宋_GB2312" w:cs="方正仿宋_GB2312"/>
          <w:b w:val="0"/>
          <w:bCs w:val="0"/>
          <w:kern w:val="2"/>
          <w:sz w:val="32"/>
          <w:szCs w:val="32"/>
          <w:lang w:val="en-US" w:eastAsia="zh-CN" w:bidi="ar-SA"/>
        </w:rPr>
        <w:t>等信息。</w:t>
      </w:r>
    </w:p>
    <w:p w14:paraId="0E4E42E8">
      <w:pPr>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rPr>
          <w:rFonts w:hint="eastAsia" w:ascii="方正仿宋_GB2312" w:hAnsi="方正仿宋_GB2312" w:eastAsia="方正仿宋_GB2312" w:cs="方正仿宋_GB2312"/>
          <w:b w:val="0"/>
          <w:bCs w:val="0"/>
          <w:kern w:val="2"/>
          <w:sz w:val="32"/>
          <w:szCs w:val="32"/>
          <w:lang w:val="en-US" w:eastAsia="zh-CN" w:bidi="ar-SA"/>
        </w:rPr>
      </w:pPr>
      <w:r>
        <w:rPr>
          <w:rFonts w:hint="eastAsia" w:ascii="方正仿宋_GB2312" w:hAnsi="方正仿宋_GB2312" w:eastAsia="方正仿宋_GB2312" w:cs="方正仿宋_GB2312"/>
          <w:b/>
          <w:bCs/>
          <w:kern w:val="2"/>
          <w:sz w:val="32"/>
          <w:szCs w:val="32"/>
          <w:lang w:val="en-US" w:eastAsia="zh-CN" w:bidi="ar-SA"/>
        </w:rPr>
        <w:t>第五十六条</w:t>
      </w:r>
      <w:r>
        <w:rPr>
          <w:rFonts w:hint="eastAsia" w:ascii="方正仿宋_GB2312" w:hAnsi="方正仿宋_GB2312" w:eastAsia="方正仿宋_GB2312" w:cs="方正仿宋_GB2312"/>
          <w:b w:val="0"/>
          <w:bCs w:val="0"/>
          <w:kern w:val="2"/>
          <w:sz w:val="32"/>
          <w:szCs w:val="32"/>
          <w:lang w:val="en-US" w:eastAsia="zh-CN" w:bidi="ar-SA"/>
        </w:rPr>
        <w:t xml:space="preserve"> 运营单位救援站点的设置与调整应遵循“区域联动、转运高效、全面覆盖、动态调整”原则，救援站点辐射距离应满足30分钟内到达事故地点。在重大活动、重要节假日或重点保障时段，运营单位应合理增设备勤点，并根据实际情况动态调整。</w:t>
      </w:r>
    </w:p>
    <w:p w14:paraId="3D1D0BF5">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rPr>
        <w:t>第</w:t>
      </w:r>
      <w:r>
        <w:rPr>
          <w:rFonts w:hint="eastAsia" w:ascii="黑体" w:hAnsi="黑体" w:eastAsia="黑体" w:cs="黑体"/>
          <w:b w:val="0"/>
          <w:bCs w:val="0"/>
          <w:sz w:val="32"/>
          <w:szCs w:val="32"/>
          <w:lang w:val="en-US" w:eastAsia="zh-CN"/>
        </w:rPr>
        <w:t>七</w:t>
      </w:r>
      <w:r>
        <w:rPr>
          <w:rFonts w:hint="eastAsia" w:ascii="黑体" w:hAnsi="黑体" w:eastAsia="黑体" w:cs="黑体"/>
          <w:b w:val="0"/>
          <w:bCs w:val="0"/>
          <w:sz w:val="32"/>
          <w:szCs w:val="32"/>
        </w:rPr>
        <w:t>章 监督</w:t>
      </w:r>
      <w:r>
        <w:rPr>
          <w:rFonts w:hint="eastAsia" w:ascii="黑体" w:hAnsi="黑体" w:eastAsia="黑体" w:cs="黑体"/>
          <w:b w:val="0"/>
          <w:bCs w:val="0"/>
          <w:sz w:val="32"/>
          <w:szCs w:val="32"/>
          <w:lang w:val="en-US" w:eastAsia="zh-CN"/>
        </w:rPr>
        <w:t>与</w:t>
      </w:r>
      <w:r>
        <w:rPr>
          <w:rFonts w:hint="eastAsia" w:ascii="黑体" w:hAnsi="黑体" w:eastAsia="黑体" w:cs="黑体"/>
          <w:b w:val="0"/>
          <w:bCs w:val="0"/>
          <w:sz w:val="32"/>
          <w:szCs w:val="32"/>
          <w:highlight w:val="none"/>
          <w:lang w:val="en-US" w:eastAsia="zh-CN"/>
        </w:rPr>
        <w:t>评价</w:t>
      </w:r>
    </w:p>
    <w:p w14:paraId="63802E97">
      <w:pPr>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rPr>
          <w:rFonts w:hint="default" w:ascii="方正仿宋_GB2312" w:hAnsi="方正仿宋_GB2312" w:eastAsia="方正仿宋_GB2312" w:cs="方正仿宋_GB2312"/>
          <w:color w:val="auto"/>
          <w:sz w:val="32"/>
          <w:szCs w:val="32"/>
          <w:lang w:val="en-US" w:eastAsia="zh-CN"/>
        </w:rPr>
      </w:pPr>
      <w:r>
        <w:rPr>
          <w:rFonts w:hint="eastAsia" w:ascii="方正仿宋_GB2312" w:hAnsi="方正仿宋_GB2312" w:eastAsia="方正仿宋_GB2312" w:cs="方正仿宋_GB2312"/>
          <w:b/>
          <w:sz w:val="32"/>
          <w:szCs w:val="32"/>
        </w:rPr>
        <w:t>第</w:t>
      </w:r>
      <w:r>
        <w:rPr>
          <w:rFonts w:hint="eastAsia" w:ascii="方正仿宋_GB2312" w:hAnsi="方正仿宋_GB2312" w:eastAsia="方正仿宋_GB2312" w:cs="方正仿宋_GB2312"/>
          <w:b/>
          <w:sz w:val="32"/>
          <w:szCs w:val="32"/>
          <w:lang w:val="en-US" w:eastAsia="zh-CN"/>
        </w:rPr>
        <w:t>五十七</w:t>
      </w:r>
      <w:r>
        <w:rPr>
          <w:rFonts w:hint="eastAsia" w:ascii="方正仿宋_GB2312" w:hAnsi="方正仿宋_GB2312" w:eastAsia="方正仿宋_GB2312" w:cs="方正仿宋_GB2312"/>
          <w:b/>
          <w:sz w:val="32"/>
          <w:szCs w:val="32"/>
        </w:rPr>
        <w:t>条</w:t>
      </w: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sz w:val="32"/>
          <w:szCs w:val="32"/>
          <w:lang w:val="en-US" w:eastAsia="zh-CN"/>
        </w:rPr>
        <w:t>市交通委</w:t>
      </w:r>
      <w:r>
        <w:rPr>
          <w:rFonts w:hint="eastAsia" w:ascii="方正仿宋_GB2312" w:hAnsi="方正仿宋_GB2312" w:eastAsia="方正仿宋_GB2312" w:cs="方正仿宋_GB2312"/>
          <w:sz w:val="32"/>
          <w:szCs w:val="32"/>
        </w:rPr>
        <w:t>采取定期或不定期、集中检查或抽查的方式，依照国家法律、法规和本办法规定，加强对</w:t>
      </w:r>
      <w:r>
        <w:rPr>
          <w:rFonts w:hint="eastAsia" w:ascii="方正仿宋_GB2312" w:hAnsi="方正仿宋_GB2312" w:eastAsia="方正仿宋_GB2312" w:cs="方正仿宋_GB2312"/>
          <w:sz w:val="32"/>
          <w:szCs w:val="32"/>
          <w:lang w:eastAsia="zh-CN"/>
        </w:rPr>
        <w:t>高速</w:t>
      </w:r>
      <w:r>
        <w:rPr>
          <w:rFonts w:hint="eastAsia" w:ascii="方正仿宋_GB2312" w:hAnsi="方正仿宋_GB2312" w:eastAsia="方正仿宋_GB2312" w:cs="方正仿宋_GB2312"/>
          <w:sz w:val="32"/>
          <w:szCs w:val="32"/>
        </w:rPr>
        <w:t>公路</w:t>
      </w:r>
      <w:r>
        <w:rPr>
          <w:rFonts w:hint="eastAsia" w:ascii="方正仿宋_GB2312" w:hAnsi="方正仿宋_GB2312" w:eastAsia="方正仿宋_GB2312" w:cs="方正仿宋_GB2312"/>
          <w:b w:val="0"/>
          <w:bCs/>
          <w:sz w:val="32"/>
          <w:szCs w:val="32"/>
          <w:lang w:val="en-US" w:eastAsia="zh-CN"/>
        </w:rPr>
        <w:t>养护管理、路网运行管理、收费运营管理、路政管理、突发事件应急管理</w:t>
      </w:r>
      <w:r>
        <w:rPr>
          <w:rFonts w:hint="eastAsia" w:ascii="方正仿宋_GB2312" w:hAnsi="方正仿宋_GB2312" w:eastAsia="方正仿宋_GB2312" w:cs="方正仿宋_GB2312"/>
          <w:sz w:val="32"/>
          <w:szCs w:val="32"/>
          <w:lang w:val="en-US" w:eastAsia="zh-CN"/>
        </w:rPr>
        <w:t>工作的</w:t>
      </w:r>
      <w:r>
        <w:rPr>
          <w:rFonts w:hint="eastAsia" w:ascii="方正仿宋_GB2312" w:hAnsi="方正仿宋_GB2312" w:eastAsia="方正仿宋_GB2312" w:cs="方正仿宋_GB2312"/>
          <w:sz w:val="32"/>
          <w:szCs w:val="32"/>
        </w:rPr>
        <w:t>监督</w:t>
      </w:r>
      <w:r>
        <w:rPr>
          <w:rFonts w:hint="eastAsia" w:ascii="方正仿宋_GB2312" w:hAnsi="方正仿宋_GB2312" w:eastAsia="方正仿宋_GB2312" w:cs="方正仿宋_GB2312"/>
          <w:sz w:val="32"/>
          <w:szCs w:val="32"/>
          <w:lang w:val="en-US" w:eastAsia="zh-CN"/>
        </w:rPr>
        <w:t>评价</w:t>
      </w:r>
      <w:r>
        <w:rPr>
          <w:rFonts w:hint="eastAsia" w:ascii="方正仿宋_GB2312" w:hAnsi="方正仿宋_GB2312" w:eastAsia="方正仿宋_GB2312" w:cs="方正仿宋_GB2312"/>
          <w:sz w:val="32"/>
          <w:szCs w:val="32"/>
        </w:rPr>
        <w:t>，并在全市范围内通报</w:t>
      </w:r>
      <w:r>
        <w:rPr>
          <w:rFonts w:hint="eastAsia" w:ascii="方正仿宋_GB2312" w:hAnsi="方正仿宋_GB2312" w:eastAsia="方正仿宋_GB2312" w:cs="方正仿宋_GB2312"/>
          <w:sz w:val="32"/>
          <w:szCs w:val="32"/>
          <w:lang w:val="en-US" w:eastAsia="zh-CN"/>
        </w:rPr>
        <w:t>评价</w:t>
      </w:r>
      <w:r>
        <w:rPr>
          <w:rFonts w:hint="eastAsia" w:ascii="方正仿宋_GB2312" w:hAnsi="方正仿宋_GB2312" w:eastAsia="方正仿宋_GB2312" w:cs="方正仿宋_GB2312"/>
          <w:sz w:val="32"/>
          <w:szCs w:val="32"/>
        </w:rPr>
        <w:t>结果</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color w:val="auto"/>
          <w:sz w:val="32"/>
          <w:szCs w:val="32"/>
          <w:highlight w:val="none"/>
          <w:lang w:val="en-US" w:eastAsia="zh-CN"/>
        </w:rPr>
        <w:t>运营单位为市属国企的，市交通委将向市政府和市国资委同步通报评价结果。</w:t>
      </w:r>
    </w:p>
    <w:p w14:paraId="4703120E">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方正仿宋_GB2312" w:hAnsi="方正仿宋_GB2312" w:eastAsia="方正仿宋_GB2312" w:cs="方正仿宋_GB2312"/>
          <w:b/>
          <w:bCs/>
          <w:color w:val="FF0000"/>
          <w:sz w:val="32"/>
          <w:szCs w:val="32"/>
          <w:lang w:val="en-US" w:eastAsia="zh-CN"/>
        </w:rPr>
      </w:pPr>
      <w:r>
        <w:rPr>
          <w:rFonts w:hint="eastAsia" w:ascii="方正仿宋_GB2312" w:hAnsi="方正仿宋_GB2312" w:eastAsia="方正仿宋_GB2312" w:cs="方正仿宋_GB2312"/>
          <w:b w:val="0"/>
          <w:bCs w:val="0"/>
          <w:sz w:val="32"/>
          <w:szCs w:val="32"/>
          <w:lang w:val="en-US" w:eastAsia="zh-CN"/>
        </w:rPr>
        <w:t>市交通委每年组织对全市高速公路技术状况进行抽检，抽检比例不低于高速公路总里程的30%；特大、特殊结构和特别重要的桥梁抽检比例不低于桥梁总数的10%；特长、长和特别重要的隧道抽检比例不低于隧道总数的10%，抽检结果通报相关</w:t>
      </w:r>
      <w:r>
        <w:rPr>
          <w:rFonts w:hint="eastAsia" w:ascii="方正仿宋_GB2312" w:hAnsi="方正仿宋_GB2312" w:eastAsia="方正仿宋_GB2312" w:cs="方正仿宋_GB2312"/>
          <w:b w:val="0"/>
          <w:bCs w:val="0"/>
          <w:kern w:val="2"/>
          <w:sz w:val="32"/>
          <w:szCs w:val="32"/>
          <w:lang w:val="en-US" w:eastAsia="zh-CN" w:bidi="ar-SA"/>
        </w:rPr>
        <w:t>运营单位。</w:t>
      </w:r>
      <w:r>
        <w:rPr>
          <w:rFonts w:hint="eastAsia" w:ascii="方正仿宋_GB2312" w:hAnsi="方正仿宋_GB2312" w:eastAsia="方正仿宋_GB2312" w:cs="方正仿宋_GB2312"/>
          <w:b w:val="0"/>
          <w:bCs w:val="0"/>
          <w:sz w:val="32"/>
          <w:szCs w:val="32"/>
          <w:lang w:val="en-US" w:eastAsia="zh-CN"/>
        </w:rPr>
        <w:t>如抽检评定结果为中、次、差路或出现四、五类桥梁、隧道和危险涵洞或抽检结果与自检结果差距较大时，且未明确整改计划的将给予相关</w:t>
      </w:r>
      <w:r>
        <w:rPr>
          <w:rFonts w:hint="eastAsia" w:ascii="方正仿宋_GB2312" w:hAnsi="方正仿宋_GB2312" w:eastAsia="方正仿宋_GB2312" w:cs="方正仿宋_GB2312"/>
          <w:b w:val="0"/>
          <w:bCs w:val="0"/>
          <w:kern w:val="2"/>
          <w:sz w:val="32"/>
          <w:szCs w:val="32"/>
          <w:lang w:val="en-US" w:eastAsia="zh-CN" w:bidi="ar-SA"/>
        </w:rPr>
        <w:t>运营单位</w:t>
      </w:r>
      <w:r>
        <w:rPr>
          <w:rFonts w:hint="eastAsia" w:ascii="方正仿宋_GB2312" w:hAnsi="方正仿宋_GB2312" w:eastAsia="方正仿宋_GB2312" w:cs="方正仿宋_GB2312"/>
          <w:b w:val="0"/>
          <w:bCs w:val="0"/>
          <w:sz w:val="32"/>
          <w:szCs w:val="32"/>
          <w:lang w:val="en-US" w:eastAsia="zh-CN"/>
        </w:rPr>
        <w:t>通报或约谈。</w:t>
      </w:r>
      <w:r>
        <w:rPr>
          <w:rFonts w:hint="eastAsia" w:ascii="方正仿宋_GB2312" w:hAnsi="方正仿宋_GB2312" w:eastAsia="方正仿宋_GB2312" w:cs="方正仿宋_GB2312"/>
          <w:b/>
          <w:bCs/>
          <w:color w:val="FF0000"/>
          <w:sz w:val="32"/>
          <w:szCs w:val="32"/>
          <w:lang w:val="en-US" w:eastAsia="zh-CN"/>
        </w:rPr>
        <w:t>【条款内容有补充完善】</w:t>
      </w:r>
    </w:p>
    <w:p w14:paraId="49C112C2">
      <w:pPr>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sz w:val="32"/>
          <w:szCs w:val="32"/>
        </w:rPr>
        <w:t>第</w:t>
      </w:r>
      <w:r>
        <w:rPr>
          <w:rFonts w:hint="eastAsia" w:ascii="方正仿宋_GB2312" w:hAnsi="方正仿宋_GB2312" w:eastAsia="方正仿宋_GB2312" w:cs="方正仿宋_GB2312"/>
          <w:b/>
          <w:sz w:val="32"/>
          <w:szCs w:val="32"/>
          <w:lang w:val="en-US" w:eastAsia="zh-CN"/>
        </w:rPr>
        <w:t>五十八</w:t>
      </w:r>
      <w:r>
        <w:rPr>
          <w:rFonts w:hint="eastAsia" w:ascii="方正仿宋_GB2312" w:hAnsi="方正仿宋_GB2312" w:eastAsia="方正仿宋_GB2312" w:cs="方正仿宋_GB2312"/>
          <w:b/>
          <w:sz w:val="32"/>
          <w:szCs w:val="32"/>
        </w:rPr>
        <w:t>条</w:t>
      </w: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sz w:val="32"/>
          <w:szCs w:val="32"/>
          <w:lang w:val="en-US" w:eastAsia="zh-CN"/>
        </w:rPr>
        <w:t>市交通委</w:t>
      </w:r>
      <w:r>
        <w:rPr>
          <w:rFonts w:hint="eastAsia" w:ascii="方正仿宋_GB2312" w:hAnsi="方正仿宋_GB2312" w:eastAsia="方正仿宋_GB2312" w:cs="方正仿宋_GB2312"/>
          <w:sz w:val="32"/>
          <w:szCs w:val="32"/>
        </w:rPr>
        <w:t>对</w:t>
      </w:r>
      <w:r>
        <w:rPr>
          <w:rFonts w:hint="eastAsia" w:ascii="方正仿宋_GB2312" w:hAnsi="方正仿宋_GB2312" w:eastAsia="方正仿宋_GB2312" w:cs="方正仿宋_GB2312"/>
          <w:b w:val="0"/>
          <w:bCs w:val="0"/>
          <w:kern w:val="2"/>
          <w:sz w:val="32"/>
          <w:szCs w:val="32"/>
          <w:lang w:val="en-US" w:eastAsia="zh-CN" w:bidi="ar-SA"/>
        </w:rPr>
        <w:t>运营单位</w:t>
      </w:r>
      <w:r>
        <w:rPr>
          <w:rFonts w:hint="eastAsia" w:ascii="方正仿宋_GB2312" w:hAnsi="方正仿宋_GB2312" w:eastAsia="方正仿宋_GB2312" w:cs="方正仿宋_GB2312"/>
          <w:sz w:val="32"/>
          <w:szCs w:val="32"/>
        </w:rPr>
        <w:t>未按国家</w:t>
      </w:r>
      <w:r>
        <w:rPr>
          <w:rFonts w:hint="eastAsia" w:ascii="方正仿宋_GB2312" w:hAnsi="方正仿宋_GB2312" w:eastAsia="方正仿宋_GB2312" w:cs="方正仿宋_GB2312"/>
          <w:sz w:val="32"/>
          <w:szCs w:val="32"/>
          <w:lang w:val="en-US" w:eastAsia="zh-CN"/>
        </w:rPr>
        <w:t>和北京市</w:t>
      </w:r>
      <w:r>
        <w:rPr>
          <w:rFonts w:hint="eastAsia" w:ascii="方正仿宋_GB2312" w:hAnsi="方正仿宋_GB2312" w:eastAsia="方正仿宋_GB2312" w:cs="方正仿宋_GB2312"/>
          <w:sz w:val="32"/>
          <w:szCs w:val="32"/>
        </w:rPr>
        <w:t>规定</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lang w:val="en-US" w:eastAsia="zh-CN"/>
        </w:rPr>
        <w:t>特</w:t>
      </w:r>
      <w:r>
        <w:rPr>
          <w:rFonts w:hint="eastAsia" w:ascii="方正仿宋_GB2312" w:hAnsi="方正仿宋_GB2312" w:eastAsia="方正仿宋_GB2312" w:cs="方正仿宋_GB2312"/>
          <w:sz w:val="32"/>
          <w:szCs w:val="32"/>
          <w:highlight w:val="none"/>
          <w:lang w:val="en-US" w:eastAsia="zh-CN"/>
        </w:rPr>
        <w:t>许（授权）</w:t>
      </w:r>
      <w:r>
        <w:rPr>
          <w:rFonts w:hint="eastAsia" w:ascii="方正仿宋_GB2312" w:hAnsi="方正仿宋_GB2312" w:eastAsia="方正仿宋_GB2312" w:cs="方正仿宋_GB2312"/>
          <w:sz w:val="32"/>
          <w:szCs w:val="32"/>
          <w:lang w:val="en-US" w:eastAsia="zh-CN"/>
        </w:rPr>
        <w:t>经营合同约定履行养护运营义务的，</w:t>
      </w:r>
      <w:r>
        <w:rPr>
          <w:rFonts w:hint="eastAsia" w:ascii="方正仿宋_GB2312" w:hAnsi="方正仿宋_GB2312" w:eastAsia="方正仿宋_GB2312" w:cs="方正仿宋_GB2312"/>
          <w:sz w:val="32"/>
          <w:szCs w:val="32"/>
        </w:rPr>
        <w:t>责令提出整改措施，限期改正；未在规定期限内整改的，在全市范围内通报批评，并将处理结果</w:t>
      </w:r>
      <w:r>
        <w:rPr>
          <w:rFonts w:hint="eastAsia" w:ascii="方正仿宋_GB2312" w:hAnsi="方正仿宋_GB2312" w:eastAsia="方正仿宋_GB2312" w:cs="方正仿宋_GB2312"/>
          <w:sz w:val="32"/>
          <w:szCs w:val="32"/>
          <w:lang w:val="en-US" w:eastAsia="zh-CN"/>
        </w:rPr>
        <w:t>通报</w:t>
      </w:r>
      <w:r>
        <w:rPr>
          <w:rFonts w:hint="eastAsia" w:ascii="方正仿宋_GB2312" w:hAnsi="方正仿宋_GB2312" w:eastAsia="方正仿宋_GB2312" w:cs="方正仿宋_GB2312"/>
          <w:b w:val="0"/>
          <w:bCs w:val="0"/>
          <w:kern w:val="2"/>
          <w:sz w:val="32"/>
          <w:szCs w:val="32"/>
          <w:lang w:val="en-US" w:eastAsia="zh-CN" w:bidi="ar-SA"/>
        </w:rPr>
        <w:t>运营单位上级机构</w:t>
      </w:r>
      <w:r>
        <w:rPr>
          <w:rFonts w:hint="eastAsia" w:ascii="方正仿宋_GB2312" w:hAnsi="方正仿宋_GB2312" w:eastAsia="方正仿宋_GB2312" w:cs="方正仿宋_GB2312"/>
          <w:sz w:val="32"/>
          <w:szCs w:val="32"/>
        </w:rPr>
        <w:t>；拒不改正的，责令停止收费。责令停止收费后30日内仍未履行</w:t>
      </w:r>
      <w:r>
        <w:rPr>
          <w:rFonts w:hint="eastAsia" w:ascii="方正仿宋_GB2312" w:hAnsi="方正仿宋_GB2312" w:eastAsia="方正仿宋_GB2312" w:cs="方正仿宋_GB2312"/>
          <w:sz w:val="32"/>
          <w:szCs w:val="32"/>
          <w:lang w:val="en-US" w:eastAsia="zh-CN"/>
        </w:rPr>
        <w:t>养护义务的，市交通委有权</w:t>
      </w:r>
      <w:r>
        <w:rPr>
          <w:rFonts w:hint="eastAsia" w:ascii="方正仿宋_GB2312" w:hAnsi="方正仿宋_GB2312" w:eastAsia="方正仿宋_GB2312" w:cs="方正仿宋_GB2312"/>
          <w:sz w:val="32"/>
          <w:szCs w:val="32"/>
        </w:rPr>
        <w:t>指定其他单位进行养护</w:t>
      </w:r>
      <w:r>
        <w:rPr>
          <w:rFonts w:hint="eastAsia" w:ascii="方正仿宋_GB2312" w:hAnsi="方正仿宋_GB2312" w:eastAsia="方正仿宋_GB2312" w:cs="方正仿宋_GB2312"/>
          <w:sz w:val="32"/>
          <w:szCs w:val="32"/>
          <w:lang w:val="en-US" w:eastAsia="zh-CN"/>
        </w:rPr>
        <w:t>运营</w:t>
      </w:r>
      <w:r>
        <w:rPr>
          <w:rFonts w:hint="eastAsia" w:ascii="方正仿宋_GB2312" w:hAnsi="方正仿宋_GB2312" w:eastAsia="方正仿宋_GB2312" w:cs="方正仿宋_GB2312"/>
          <w:sz w:val="32"/>
          <w:szCs w:val="32"/>
        </w:rPr>
        <w:t>，</w:t>
      </w:r>
      <w:r>
        <w:rPr>
          <w:rFonts w:hint="eastAsia" w:ascii="方正仿宋_GB2312" w:hAnsi="方正仿宋_GB2312" w:eastAsia="方正仿宋_GB2312" w:cs="方正仿宋_GB2312"/>
          <w:sz w:val="32"/>
          <w:szCs w:val="32"/>
          <w:lang w:val="en-US" w:eastAsia="zh-CN"/>
        </w:rPr>
        <w:t>相关</w:t>
      </w:r>
      <w:r>
        <w:rPr>
          <w:rFonts w:hint="eastAsia" w:ascii="方正仿宋_GB2312" w:hAnsi="方正仿宋_GB2312" w:eastAsia="方正仿宋_GB2312" w:cs="方正仿宋_GB2312"/>
          <w:sz w:val="32"/>
          <w:szCs w:val="32"/>
        </w:rPr>
        <w:t>费用由原</w:t>
      </w:r>
      <w:r>
        <w:rPr>
          <w:rFonts w:hint="eastAsia" w:ascii="方正仿宋_GB2312" w:hAnsi="方正仿宋_GB2312" w:eastAsia="方正仿宋_GB2312" w:cs="方正仿宋_GB2312"/>
          <w:b w:val="0"/>
          <w:bCs w:val="0"/>
          <w:kern w:val="2"/>
          <w:sz w:val="32"/>
          <w:szCs w:val="32"/>
          <w:lang w:val="en-US" w:eastAsia="zh-CN" w:bidi="ar-SA"/>
        </w:rPr>
        <w:t>运营单位</w:t>
      </w:r>
      <w:r>
        <w:rPr>
          <w:rFonts w:hint="eastAsia" w:ascii="方正仿宋_GB2312" w:hAnsi="方正仿宋_GB2312" w:eastAsia="方正仿宋_GB2312" w:cs="方正仿宋_GB2312"/>
          <w:sz w:val="32"/>
          <w:szCs w:val="32"/>
        </w:rPr>
        <w:t>承担。</w:t>
      </w:r>
    </w:p>
    <w:p w14:paraId="00F6C672">
      <w:pPr>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rPr>
          <w:rFonts w:hint="default"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b/>
          <w:sz w:val="32"/>
          <w:szCs w:val="32"/>
          <w:lang w:val="en-US" w:eastAsia="zh-CN"/>
        </w:rPr>
        <w:t>第五十九条</w:t>
      </w:r>
      <w:r>
        <w:rPr>
          <w:rFonts w:hint="eastAsia" w:ascii="方正仿宋_GB2312" w:hAnsi="方正仿宋_GB2312" w:eastAsia="方正仿宋_GB2312" w:cs="方正仿宋_GB2312"/>
          <w:color w:val="C00000"/>
          <w:sz w:val="32"/>
          <w:szCs w:val="32"/>
          <w:highlight w:val="none"/>
          <w:lang w:val="en-US" w:eastAsia="zh-CN"/>
        </w:rPr>
        <w:t xml:space="preserve"> </w:t>
      </w:r>
      <w:r>
        <w:rPr>
          <w:rFonts w:hint="eastAsia" w:ascii="方正仿宋_GB2312" w:hAnsi="方正仿宋_GB2312" w:eastAsia="方正仿宋_GB2312" w:cs="方正仿宋_GB2312"/>
          <w:b w:val="0"/>
          <w:bCs w:val="0"/>
          <w:kern w:val="2"/>
          <w:sz w:val="32"/>
          <w:szCs w:val="32"/>
          <w:lang w:val="en-US" w:eastAsia="zh-CN" w:bidi="ar-SA"/>
        </w:rPr>
        <w:t>运营单位因</w:t>
      </w:r>
      <w:r>
        <w:rPr>
          <w:rFonts w:hint="eastAsia" w:ascii="方正仿宋_GB2312" w:hAnsi="方正仿宋_GB2312" w:eastAsia="方正仿宋_GB2312" w:cs="方正仿宋_GB2312"/>
          <w:sz w:val="32"/>
          <w:szCs w:val="32"/>
          <w:lang w:val="en-US" w:eastAsia="zh-CN"/>
        </w:rPr>
        <w:t>养护运营义务履行不到位，受到市级及以上相关部门通报或批评的，或受市交通委约谈次数不超过2次（含2次）的，全年评价结果不得评为优秀等次；受到市级及以上相关部门通报或批评2次以上（不含2次）的，或受市交通委约谈次数超过2次的，全年评价结果不得评为优秀、良好等次。</w:t>
      </w:r>
    </w:p>
    <w:p w14:paraId="211D0C3A">
      <w:pPr>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rPr>
          <w:rFonts w:hint="eastAsia" w:ascii="方正仿宋_GB2312" w:hAnsi="方正仿宋_GB2312" w:eastAsia="方正仿宋_GB2312" w:cs="方正仿宋_GB2312"/>
          <w:sz w:val="32"/>
          <w:szCs w:val="32"/>
          <w:highlight w:val="none"/>
        </w:rPr>
      </w:pPr>
      <w:r>
        <w:rPr>
          <w:rFonts w:hint="eastAsia" w:ascii="方正仿宋_GB2312" w:hAnsi="方正仿宋_GB2312" w:eastAsia="方正仿宋_GB2312" w:cs="方正仿宋_GB2312"/>
          <w:b/>
          <w:sz w:val="32"/>
          <w:szCs w:val="32"/>
          <w:highlight w:val="none"/>
        </w:rPr>
        <w:t>第</w:t>
      </w:r>
      <w:r>
        <w:rPr>
          <w:rFonts w:hint="eastAsia" w:ascii="方正仿宋_GB2312" w:hAnsi="方正仿宋_GB2312" w:eastAsia="方正仿宋_GB2312" w:cs="方正仿宋_GB2312"/>
          <w:b/>
          <w:sz w:val="32"/>
          <w:szCs w:val="32"/>
          <w:highlight w:val="none"/>
          <w:lang w:val="en-US" w:eastAsia="zh-CN"/>
        </w:rPr>
        <w:t>六十</w:t>
      </w:r>
      <w:r>
        <w:rPr>
          <w:rFonts w:hint="eastAsia" w:ascii="方正仿宋_GB2312" w:hAnsi="方正仿宋_GB2312" w:eastAsia="方正仿宋_GB2312" w:cs="方正仿宋_GB2312"/>
          <w:b/>
          <w:sz w:val="32"/>
          <w:szCs w:val="32"/>
          <w:highlight w:val="none"/>
        </w:rPr>
        <w:t>条</w:t>
      </w:r>
      <w:r>
        <w:rPr>
          <w:rFonts w:hint="eastAsia" w:ascii="方正仿宋_GB2312" w:hAnsi="方正仿宋_GB2312" w:eastAsia="方正仿宋_GB2312" w:cs="方正仿宋_GB2312"/>
          <w:sz w:val="32"/>
          <w:szCs w:val="32"/>
          <w:highlight w:val="none"/>
        </w:rPr>
        <w:t xml:space="preserve"> </w:t>
      </w:r>
      <w:r>
        <w:rPr>
          <w:rFonts w:hint="eastAsia" w:ascii="方正仿宋_GB2312" w:hAnsi="方正仿宋_GB2312" w:eastAsia="方正仿宋_GB2312" w:cs="方正仿宋_GB2312"/>
          <w:b w:val="0"/>
          <w:bCs w:val="0"/>
          <w:kern w:val="2"/>
          <w:sz w:val="32"/>
          <w:szCs w:val="32"/>
          <w:highlight w:val="none"/>
          <w:lang w:val="en-US" w:eastAsia="zh-CN" w:bidi="ar-SA"/>
        </w:rPr>
        <w:t>运营单位</w:t>
      </w:r>
      <w:r>
        <w:rPr>
          <w:rFonts w:hint="eastAsia" w:ascii="方正仿宋_GB2312" w:hAnsi="方正仿宋_GB2312" w:eastAsia="方正仿宋_GB2312" w:cs="方正仿宋_GB2312"/>
          <w:sz w:val="32"/>
          <w:szCs w:val="32"/>
          <w:highlight w:val="none"/>
        </w:rPr>
        <w:t>未按本办法进行养护、收费、服务和应急处置工作的，由</w:t>
      </w:r>
      <w:r>
        <w:rPr>
          <w:rFonts w:hint="eastAsia" w:ascii="方正仿宋_GB2312" w:hAnsi="方正仿宋_GB2312" w:eastAsia="方正仿宋_GB2312" w:cs="方正仿宋_GB2312"/>
          <w:sz w:val="32"/>
          <w:szCs w:val="32"/>
          <w:highlight w:val="none"/>
          <w:lang w:val="en-US" w:eastAsia="zh-CN"/>
        </w:rPr>
        <w:t>市交通委</w:t>
      </w:r>
      <w:r>
        <w:rPr>
          <w:rFonts w:hint="eastAsia" w:ascii="方正仿宋_GB2312" w:hAnsi="方正仿宋_GB2312" w:eastAsia="方正仿宋_GB2312" w:cs="方正仿宋_GB2312"/>
          <w:sz w:val="32"/>
          <w:szCs w:val="32"/>
          <w:highlight w:val="none"/>
        </w:rPr>
        <w:t>责令限期改正；依法应当处罚的，按相关法律、法规规定进行处罚。</w:t>
      </w:r>
    </w:p>
    <w:p w14:paraId="2781994F">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rPr>
        <w:t>第</w:t>
      </w:r>
      <w:r>
        <w:rPr>
          <w:rFonts w:hint="eastAsia" w:ascii="黑体" w:hAnsi="黑体" w:eastAsia="黑体" w:cs="黑体"/>
          <w:b w:val="0"/>
          <w:bCs w:val="0"/>
          <w:sz w:val="32"/>
          <w:szCs w:val="32"/>
          <w:lang w:val="en-US" w:eastAsia="zh-CN"/>
        </w:rPr>
        <w:t>八</w:t>
      </w:r>
      <w:r>
        <w:rPr>
          <w:rFonts w:hint="eastAsia" w:ascii="黑体" w:hAnsi="黑体" w:eastAsia="黑体" w:cs="黑体"/>
          <w:b w:val="0"/>
          <w:bCs w:val="0"/>
          <w:sz w:val="32"/>
          <w:szCs w:val="32"/>
        </w:rPr>
        <w:t>章</w:t>
      </w:r>
      <w:r>
        <w:rPr>
          <w:rFonts w:hint="eastAsia" w:ascii="黑体" w:hAnsi="黑体" w:eastAsia="黑体" w:cs="黑体"/>
          <w:b w:val="0"/>
          <w:bCs w:val="0"/>
          <w:sz w:val="32"/>
          <w:szCs w:val="32"/>
          <w:lang w:val="en-US" w:eastAsia="zh-CN"/>
        </w:rPr>
        <w:t xml:space="preserve"> </w:t>
      </w:r>
      <w:r>
        <w:rPr>
          <w:rFonts w:hint="eastAsia" w:ascii="黑体" w:hAnsi="黑体" w:eastAsia="黑体" w:cs="黑体"/>
          <w:b w:val="0"/>
          <w:bCs w:val="0"/>
          <w:sz w:val="32"/>
          <w:szCs w:val="32"/>
        </w:rPr>
        <w:t>附则</w:t>
      </w:r>
    </w:p>
    <w:p w14:paraId="020C99A5">
      <w:pPr>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b/>
          <w:sz w:val="32"/>
          <w:szCs w:val="32"/>
        </w:rPr>
        <w:t>第</w:t>
      </w:r>
      <w:r>
        <w:rPr>
          <w:rFonts w:hint="eastAsia" w:ascii="方正仿宋_GB2312" w:hAnsi="方正仿宋_GB2312" w:eastAsia="方正仿宋_GB2312" w:cs="方正仿宋_GB2312"/>
          <w:b/>
          <w:sz w:val="32"/>
          <w:szCs w:val="32"/>
          <w:lang w:val="en-US" w:eastAsia="zh-CN"/>
        </w:rPr>
        <w:t>六十一</w:t>
      </w:r>
      <w:r>
        <w:rPr>
          <w:rFonts w:hint="eastAsia" w:ascii="方正仿宋_GB2312" w:hAnsi="方正仿宋_GB2312" w:eastAsia="方正仿宋_GB2312" w:cs="方正仿宋_GB2312"/>
          <w:b/>
          <w:sz w:val="32"/>
          <w:szCs w:val="32"/>
        </w:rPr>
        <w:t>条</w:t>
      </w:r>
      <w:r>
        <w:rPr>
          <w:rFonts w:hint="eastAsia" w:ascii="方正仿宋_GB2312" w:hAnsi="方正仿宋_GB2312" w:eastAsia="方正仿宋_GB2312" w:cs="方正仿宋_GB2312"/>
          <w:sz w:val="32"/>
          <w:szCs w:val="32"/>
        </w:rPr>
        <w:t xml:space="preserve"> 本办法自发布之日起实施</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lang w:val="en-US" w:eastAsia="zh-CN"/>
        </w:rPr>
        <w:t>原北京市交通委员会路政局《北京市收费（高速）公路养护监督管理办法》（京交路高速发〔2014〕377号)同时废止。</w:t>
      </w:r>
    </w:p>
    <w:p w14:paraId="3371F37D">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2312" w:hAnsi="方正仿宋_GB2312" w:eastAsia="方正仿宋_GB2312" w:cs="方正仿宋_GB2312"/>
          <w:sz w:val="32"/>
          <w:szCs w:val="32"/>
        </w:rPr>
      </w:pPr>
    </w:p>
    <w:p w14:paraId="07BC86E6">
      <w:pPr>
        <w:rPr>
          <w:sz w:val="32"/>
          <w:szCs w:val="32"/>
          <w:highlight w:val="yellow"/>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45164F7-40BE-44B3-B0DD-1D31F4DB8D4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embedRegular r:id="rId2" w:fontKey="{726BAA66-3E86-415E-BDDC-4C01E604B7BA}"/>
  </w:font>
  <w:font w:name="方正小标宋简体">
    <w:panose1 w:val="03000509000000000000"/>
    <w:charset w:val="86"/>
    <w:family w:val="auto"/>
    <w:pitch w:val="default"/>
    <w:sig w:usb0="00000001" w:usb1="080E0000" w:usb2="00000000" w:usb3="00000000" w:csb0="00040000" w:csb1="00000000"/>
    <w:embedRegular r:id="rId3" w:fontKey="{6FAC30D5-A834-4C6D-82DF-6F22FD42F201}"/>
  </w:font>
  <w:font w:name="方正仿宋_GB2312">
    <w:panose1 w:val="02000000000000000000"/>
    <w:charset w:val="86"/>
    <w:family w:val="auto"/>
    <w:pitch w:val="default"/>
    <w:sig w:usb0="A00002BF" w:usb1="184F6CFA" w:usb2="00000012" w:usb3="00000000" w:csb0="00040001" w:csb1="00000000"/>
    <w:embedRegular r:id="rId4" w:fontKey="{78AF8DEE-992E-4364-8EEB-DDBF5A4083DD}"/>
  </w:font>
  <w:font w:name="___WRD_EMBED_SUB_41">
    <w:panose1 w:val="02000000000000000000"/>
    <w:charset w:val="86"/>
    <w:family w:val="auto"/>
    <w:pitch w:val="default"/>
    <w:sig w:usb0="A00002BF" w:usb1="184F6CFA" w:usb2="00000012" w:usb3="00000000" w:csb0="00040001" w:csb1="00000000"/>
    <w:embedRegular r:id="rId5" w:fontKey="{E4905BFB-563B-4D0D-B4E1-7052B4E62CB5}"/>
  </w:font>
  <w:font w:name="微软雅黑">
    <w:panose1 w:val="020B0503020204020204"/>
    <w:charset w:val="86"/>
    <w:family w:val="auto"/>
    <w:pitch w:val="default"/>
    <w:sig w:usb0="80000287" w:usb1="2ACF3C50" w:usb2="00000016" w:usb3="00000000" w:csb0="0004001F" w:csb1="00000000"/>
  </w:font>
  <w:font w:name="WPSEMBED1">
    <w:panose1 w:val="02010609030101010101"/>
    <w:charset w:val="86"/>
    <w:family w:val="auto"/>
    <w:pitch w:val="default"/>
    <w:sig w:usb0="00000001" w:usb1="080E0000" w:usb2="00000000" w:usb3="00000000" w:csb0="00040000" w:csb1="00000000"/>
  </w:font>
  <w:font w:name="WPSEMBED2">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2B2DFC">
    <w:pPr>
      <w:spacing w:line="178" w:lineRule="auto"/>
      <w:ind w:left="7670"/>
      <w:rPr>
        <w:rFonts w:ascii="Times New Roman" w:hAnsi="Times New Roman" w:eastAsia="Times New Roman" w:cs="Times New Roman"/>
        <w:sz w:val="29"/>
        <w:szCs w:val="29"/>
      </w:rPr>
    </w:pPr>
    <w:r>
      <w:rPr>
        <w:rFonts w:ascii="Times New Roman" w:hAnsi="Times New Roman" w:eastAsia="Times New Roman" w:cs="Times New Roman"/>
        <w:spacing w:val="-7"/>
        <w:sz w:val="29"/>
        <w:szCs w:val="29"/>
      </w:rPr>
      <w:t>5-</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B6281"/>
    <w:rsid w:val="00225378"/>
    <w:rsid w:val="00667ACA"/>
    <w:rsid w:val="00852A28"/>
    <w:rsid w:val="009A6D57"/>
    <w:rsid w:val="00A97848"/>
    <w:rsid w:val="00CD3536"/>
    <w:rsid w:val="00E16FE2"/>
    <w:rsid w:val="00E32D5A"/>
    <w:rsid w:val="012A4E2C"/>
    <w:rsid w:val="013B0DE8"/>
    <w:rsid w:val="017D31AE"/>
    <w:rsid w:val="01B50676"/>
    <w:rsid w:val="01E054EB"/>
    <w:rsid w:val="01EC5C3E"/>
    <w:rsid w:val="02056D00"/>
    <w:rsid w:val="021F75A6"/>
    <w:rsid w:val="022C24DE"/>
    <w:rsid w:val="02353A89"/>
    <w:rsid w:val="02B7624C"/>
    <w:rsid w:val="02BC1AB4"/>
    <w:rsid w:val="02CE3596"/>
    <w:rsid w:val="02E24B61"/>
    <w:rsid w:val="02FF7BF3"/>
    <w:rsid w:val="033C0EB3"/>
    <w:rsid w:val="034D4E02"/>
    <w:rsid w:val="03B64756"/>
    <w:rsid w:val="04041965"/>
    <w:rsid w:val="040D6149"/>
    <w:rsid w:val="04293179"/>
    <w:rsid w:val="04425FE9"/>
    <w:rsid w:val="044874C7"/>
    <w:rsid w:val="04675A50"/>
    <w:rsid w:val="048E7480"/>
    <w:rsid w:val="04BC3FEE"/>
    <w:rsid w:val="04C75262"/>
    <w:rsid w:val="04CC03A9"/>
    <w:rsid w:val="04D1736D"/>
    <w:rsid w:val="04E470A0"/>
    <w:rsid w:val="05080EB6"/>
    <w:rsid w:val="05094D59"/>
    <w:rsid w:val="05243941"/>
    <w:rsid w:val="05283431"/>
    <w:rsid w:val="054A15F9"/>
    <w:rsid w:val="05596955"/>
    <w:rsid w:val="057523EE"/>
    <w:rsid w:val="058F1702"/>
    <w:rsid w:val="05C50C80"/>
    <w:rsid w:val="05E275A9"/>
    <w:rsid w:val="05F477B7"/>
    <w:rsid w:val="060379FA"/>
    <w:rsid w:val="06732DD2"/>
    <w:rsid w:val="0676641E"/>
    <w:rsid w:val="067A5F0E"/>
    <w:rsid w:val="067D155B"/>
    <w:rsid w:val="06B12153"/>
    <w:rsid w:val="06B52E78"/>
    <w:rsid w:val="06F51A39"/>
    <w:rsid w:val="06FD269B"/>
    <w:rsid w:val="0700284C"/>
    <w:rsid w:val="07041C7C"/>
    <w:rsid w:val="07124399"/>
    <w:rsid w:val="07363F24"/>
    <w:rsid w:val="0781151E"/>
    <w:rsid w:val="07D17DB0"/>
    <w:rsid w:val="07D23B28"/>
    <w:rsid w:val="07D72570"/>
    <w:rsid w:val="07E04497"/>
    <w:rsid w:val="07F626D4"/>
    <w:rsid w:val="0806308C"/>
    <w:rsid w:val="083D3697"/>
    <w:rsid w:val="086A77D0"/>
    <w:rsid w:val="08836BD0"/>
    <w:rsid w:val="089D1319"/>
    <w:rsid w:val="08FF094D"/>
    <w:rsid w:val="091F2D9D"/>
    <w:rsid w:val="092B50CE"/>
    <w:rsid w:val="097A7FD3"/>
    <w:rsid w:val="097E3F67"/>
    <w:rsid w:val="09AB4631"/>
    <w:rsid w:val="09FB55B8"/>
    <w:rsid w:val="0A157CFC"/>
    <w:rsid w:val="0A1E12A6"/>
    <w:rsid w:val="0A2148F3"/>
    <w:rsid w:val="0A31618B"/>
    <w:rsid w:val="0A636CB9"/>
    <w:rsid w:val="0A696248"/>
    <w:rsid w:val="0A786C09"/>
    <w:rsid w:val="0A892BC4"/>
    <w:rsid w:val="0AD025A1"/>
    <w:rsid w:val="0AE71698"/>
    <w:rsid w:val="0AFA5870"/>
    <w:rsid w:val="0B0164D5"/>
    <w:rsid w:val="0B136931"/>
    <w:rsid w:val="0B1F7084"/>
    <w:rsid w:val="0B374A54"/>
    <w:rsid w:val="0B521208"/>
    <w:rsid w:val="0B845139"/>
    <w:rsid w:val="0B8A2CB3"/>
    <w:rsid w:val="0B8B4D2E"/>
    <w:rsid w:val="0B903ADE"/>
    <w:rsid w:val="0BA47589"/>
    <w:rsid w:val="0BDA11FD"/>
    <w:rsid w:val="0BED2CDE"/>
    <w:rsid w:val="0BF7590B"/>
    <w:rsid w:val="0C7358DA"/>
    <w:rsid w:val="0CAD06C0"/>
    <w:rsid w:val="0CB63A18"/>
    <w:rsid w:val="0CD21ED4"/>
    <w:rsid w:val="0D63594E"/>
    <w:rsid w:val="0D981B99"/>
    <w:rsid w:val="0DA90E87"/>
    <w:rsid w:val="0DDA3736"/>
    <w:rsid w:val="0DED5218"/>
    <w:rsid w:val="0E460DCC"/>
    <w:rsid w:val="0E63197E"/>
    <w:rsid w:val="0EA97FB8"/>
    <w:rsid w:val="0EB21FBD"/>
    <w:rsid w:val="0EBD108E"/>
    <w:rsid w:val="0EC71F0D"/>
    <w:rsid w:val="0F0C5B71"/>
    <w:rsid w:val="0F2B060B"/>
    <w:rsid w:val="0F2E7896"/>
    <w:rsid w:val="0F360E40"/>
    <w:rsid w:val="0F421593"/>
    <w:rsid w:val="0F4B48EC"/>
    <w:rsid w:val="0F8120BC"/>
    <w:rsid w:val="0F8676D2"/>
    <w:rsid w:val="0FF95063"/>
    <w:rsid w:val="1008205A"/>
    <w:rsid w:val="1008458B"/>
    <w:rsid w:val="101A606C"/>
    <w:rsid w:val="10207B26"/>
    <w:rsid w:val="104F21BA"/>
    <w:rsid w:val="10554D6F"/>
    <w:rsid w:val="10594DE6"/>
    <w:rsid w:val="108654B0"/>
    <w:rsid w:val="11124F95"/>
    <w:rsid w:val="112371A2"/>
    <w:rsid w:val="114A472F"/>
    <w:rsid w:val="11F34DC7"/>
    <w:rsid w:val="11FF376C"/>
    <w:rsid w:val="126006AE"/>
    <w:rsid w:val="12670A55"/>
    <w:rsid w:val="12714B70"/>
    <w:rsid w:val="12C10A21"/>
    <w:rsid w:val="12CA3D79"/>
    <w:rsid w:val="13174AE5"/>
    <w:rsid w:val="1340403C"/>
    <w:rsid w:val="13DD5D2E"/>
    <w:rsid w:val="13E76BAD"/>
    <w:rsid w:val="140B289C"/>
    <w:rsid w:val="14264FE0"/>
    <w:rsid w:val="14504752"/>
    <w:rsid w:val="149C7998"/>
    <w:rsid w:val="14A01236"/>
    <w:rsid w:val="14D02F5C"/>
    <w:rsid w:val="14DE3B0C"/>
    <w:rsid w:val="14FF6402"/>
    <w:rsid w:val="15064E11"/>
    <w:rsid w:val="155B33AF"/>
    <w:rsid w:val="156C55BC"/>
    <w:rsid w:val="157E709D"/>
    <w:rsid w:val="159B19FD"/>
    <w:rsid w:val="15CD44D1"/>
    <w:rsid w:val="15FD6214"/>
    <w:rsid w:val="15FF3D3A"/>
    <w:rsid w:val="162D4D4B"/>
    <w:rsid w:val="16361726"/>
    <w:rsid w:val="165322D8"/>
    <w:rsid w:val="166167A3"/>
    <w:rsid w:val="167D7355"/>
    <w:rsid w:val="16BA7F2A"/>
    <w:rsid w:val="17023F14"/>
    <w:rsid w:val="176F4EEF"/>
    <w:rsid w:val="177E3384"/>
    <w:rsid w:val="178C3CF3"/>
    <w:rsid w:val="17A34B99"/>
    <w:rsid w:val="17A4103D"/>
    <w:rsid w:val="17D64F6F"/>
    <w:rsid w:val="18147845"/>
    <w:rsid w:val="183F0936"/>
    <w:rsid w:val="18477C1A"/>
    <w:rsid w:val="18891FE1"/>
    <w:rsid w:val="1890511D"/>
    <w:rsid w:val="18AE1A47"/>
    <w:rsid w:val="18B21538"/>
    <w:rsid w:val="18B90B18"/>
    <w:rsid w:val="19145D4E"/>
    <w:rsid w:val="19151AC7"/>
    <w:rsid w:val="1921046B"/>
    <w:rsid w:val="19306900"/>
    <w:rsid w:val="1941466A"/>
    <w:rsid w:val="195B1BCF"/>
    <w:rsid w:val="195B397D"/>
    <w:rsid w:val="197F255E"/>
    <w:rsid w:val="198509FA"/>
    <w:rsid w:val="19866520"/>
    <w:rsid w:val="19C5529B"/>
    <w:rsid w:val="19D91B98"/>
    <w:rsid w:val="19F56315"/>
    <w:rsid w:val="1A0173C8"/>
    <w:rsid w:val="1A2B77F4"/>
    <w:rsid w:val="1A404921"/>
    <w:rsid w:val="1A473F02"/>
    <w:rsid w:val="1A5F56EF"/>
    <w:rsid w:val="1A7D4B93"/>
    <w:rsid w:val="1A9A04D5"/>
    <w:rsid w:val="1AAB26E2"/>
    <w:rsid w:val="1AC94DA7"/>
    <w:rsid w:val="1B4D5548"/>
    <w:rsid w:val="1B542D7A"/>
    <w:rsid w:val="1B8371BB"/>
    <w:rsid w:val="1B8847D2"/>
    <w:rsid w:val="1B8F5B60"/>
    <w:rsid w:val="1B9C027D"/>
    <w:rsid w:val="1BCA6B98"/>
    <w:rsid w:val="1BFE6842"/>
    <w:rsid w:val="1C00080C"/>
    <w:rsid w:val="1C2353DB"/>
    <w:rsid w:val="1C36422E"/>
    <w:rsid w:val="1C4E77C9"/>
    <w:rsid w:val="1C8036FB"/>
    <w:rsid w:val="1C9706F7"/>
    <w:rsid w:val="1CBF06C7"/>
    <w:rsid w:val="1CBF4223"/>
    <w:rsid w:val="1CC007C6"/>
    <w:rsid w:val="1D551DAF"/>
    <w:rsid w:val="1D623FD6"/>
    <w:rsid w:val="1D8B67FB"/>
    <w:rsid w:val="1D916C98"/>
    <w:rsid w:val="1D921938"/>
    <w:rsid w:val="1DA13929"/>
    <w:rsid w:val="1DBB5B35"/>
    <w:rsid w:val="1DBC7851"/>
    <w:rsid w:val="1E0740D4"/>
    <w:rsid w:val="1E366767"/>
    <w:rsid w:val="1E4E1D03"/>
    <w:rsid w:val="1E91399D"/>
    <w:rsid w:val="1EA00084"/>
    <w:rsid w:val="1EA26BE1"/>
    <w:rsid w:val="1EA5569B"/>
    <w:rsid w:val="1EBF050A"/>
    <w:rsid w:val="1ED92F13"/>
    <w:rsid w:val="1EDD6FFC"/>
    <w:rsid w:val="1EE71CC4"/>
    <w:rsid w:val="1EE73F05"/>
    <w:rsid w:val="1F040613"/>
    <w:rsid w:val="1F08701F"/>
    <w:rsid w:val="1F1D16D5"/>
    <w:rsid w:val="1F204D21"/>
    <w:rsid w:val="1F6D61B8"/>
    <w:rsid w:val="20801F1B"/>
    <w:rsid w:val="20C0056A"/>
    <w:rsid w:val="20CE2C87"/>
    <w:rsid w:val="213056EF"/>
    <w:rsid w:val="213276BA"/>
    <w:rsid w:val="21380A48"/>
    <w:rsid w:val="21C66054"/>
    <w:rsid w:val="21C83B7A"/>
    <w:rsid w:val="21DA38AD"/>
    <w:rsid w:val="221B2A67"/>
    <w:rsid w:val="223631D9"/>
    <w:rsid w:val="223C1E72"/>
    <w:rsid w:val="22401962"/>
    <w:rsid w:val="22EA5B1F"/>
    <w:rsid w:val="22F95FB5"/>
    <w:rsid w:val="2302130E"/>
    <w:rsid w:val="23445482"/>
    <w:rsid w:val="2369138D"/>
    <w:rsid w:val="23B26890"/>
    <w:rsid w:val="23DD1433"/>
    <w:rsid w:val="240B2444"/>
    <w:rsid w:val="24727DCD"/>
    <w:rsid w:val="247E49C4"/>
    <w:rsid w:val="248E2A06"/>
    <w:rsid w:val="24B410D9"/>
    <w:rsid w:val="24C11243"/>
    <w:rsid w:val="24D00601"/>
    <w:rsid w:val="2504136D"/>
    <w:rsid w:val="250824DF"/>
    <w:rsid w:val="25276E09"/>
    <w:rsid w:val="258277C2"/>
    <w:rsid w:val="258E0C37"/>
    <w:rsid w:val="2593624D"/>
    <w:rsid w:val="25AB17E9"/>
    <w:rsid w:val="25AE752B"/>
    <w:rsid w:val="25E44CFA"/>
    <w:rsid w:val="26377520"/>
    <w:rsid w:val="263E265D"/>
    <w:rsid w:val="26515EEA"/>
    <w:rsid w:val="268564DD"/>
    <w:rsid w:val="269B185D"/>
    <w:rsid w:val="26A65413"/>
    <w:rsid w:val="26BE379D"/>
    <w:rsid w:val="26D365F5"/>
    <w:rsid w:val="27133AE9"/>
    <w:rsid w:val="27397E25"/>
    <w:rsid w:val="27402404"/>
    <w:rsid w:val="27897907"/>
    <w:rsid w:val="27C22E19"/>
    <w:rsid w:val="27F31225"/>
    <w:rsid w:val="280B656E"/>
    <w:rsid w:val="28131A9F"/>
    <w:rsid w:val="28292E99"/>
    <w:rsid w:val="28497097"/>
    <w:rsid w:val="285A675B"/>
    <w:rsid w:val="287F6F5C"/>
    <w:rsid w:val="28B46C06"/>
    <w:rsid w:val="28E374EB"/>
    <w:rsid w:val="29051210"/>
    <w:rsid w:val="290B0DAB"/>
    <w:rsid w:val="29420B46"/>
    <w:rsid w:val="29A30A29"/>
    <w:rsid w:val="29BA46F0"/>
    <w:rsid w:val="29EF3C6E"/>
    <w:rsid w:val="2A1D2C3D"/>
    <w:rsid w:val="2A2658E2"/>
    <w:rsid w:val="2A385615"/>
    <w:rsid w:val="2A707A61"/>
    <w:rsid w:val="2A7D127A"/>
    <w:rsid w:val="2A832D34"/>
    <w:rsid w:val="2A845E7D"/>
    <w:rsid w:val="2A8D3BB3"/>
    <w:rsid w:val="2A97233B"/>
    <w:rsid w:val="2AA333D6"/>
    <w:rsid w:val="2AFF3560"/>
    <w:rsid w:val="2B157704"/>
    <w:rsid w:val="2B1C6CE5"/>
    <w:rsid w:val="2B314DBC"/>
    <w:rsid w:val="2B4104F9"/>
    <w:rsid w:val="2B505F9D"/>
    <w:rsid w:val="2B536BB8"/>
    <w:rsid w:val="2B632B65"/>
    <w:rsid w:val="2B7408CF"/>
    <w:rsid w:val="2B794137"/>
    <w:rsid w:val="2B7D01B8"/>
    <w:rsid w:val="2BFB4B4C"/>
    <w:rsid w:val="2C027C88"/>
    <w:rsid w:val="2C3D33B6"/>
    <w:rsid w:val="2C444745"/>
    <w:rsid w:val="2C8114F5"/>
    <w:rsid w:val="2CAB37AD"/>
    <w:rsid w:val="2CB4713F"/>
    <w:rsid w:val="2CCA2E9C"/>
    <w:rsid w:val="2CE90E48"/>
    <w:rsid w:val="2D085772"/>
    <w:rsid w:val="2D263E4A"/>
    <w:rsid w:val="2D297497"/>
    <w:rsid w:val="2D326176"/>
    <w:rsid w:val="2D372553"/>
    <w:rsid w:val="2D545BC1"/>
    <w:rsid w:val="2D597CE1"/>
    <w:rsid w:val="2D654973"/>
    <w:rsid w:val="2D8A362C"/>
    <w:rsid w:val="2D8D7A26"/>
    <w:rsid w:val="2DA336ED"/>
    <w:rsid w:val="2DC53663"/>
    <w:rsid w:val="2DF301D1"/>
    <w:rsid w:val="2E075A2A"/>
    <w:rsid w:val="2E093550"/>
    <w:rsid w:val="2E24038A"/>
    <w:rsid w:val="2E383E35"/>
    <w:rsid w:val="2EC57342"/>
    <w:rsid w:val="2ED743AA"/>
    <w:rsid w:val="2EDF2503"/>
    <w:rsid w:val="2EFB1AFF"/>
    <w:rsid w:val="2F065CE2"/>
    <w:rsid w:val="2F2F5F15"/>
    <w:rsid w:val="2F57478F"/>
    <w:rsid w:val="2F5A7DDB"/>
    <w:rsid w:val="2F6D5D61"/>
    <w:rsid w:val="2F7E5CFF"/>
    <w:rsid w:val="2F8530AA"/>
    <w:rsid w:val="2FAC1422"/>
    <w:rsid w:val="2FB614B6"/>
    <w:rsid w:val="2FF21D60"/>
    <w:rsid w:val="2FFF10AF"/>
    <w:rsid w:val="301461DC"/>
    <w:rsid w:val="3031487E"/>
    <w:rsid w:val="30360848"/>
    <w:rsid w:val="3045283A"/>
    <w:rsid w:val="30467249"/>
    <w:rsid w:val="30494DE6"/>
    <w:rsid w:val="304A7E50"/>
    <w:rsid w:val="30A47560"/>
    <w:rsid w:val="30D53BBD"/>
    <w:rsid w:val="30EC3058"/>
    <w:rsid w:val="30ED53AB"/>
    <w:rsid w:val="30F71D86"/>
    <w:rsid w:val="310A77EA"/>
    <w:rsid w:val="315E1E05"/>
    <w:rsid w:val="31692558"/>
    <w:rsid w:val="31DB3455"/>
    <w:rsid w:val="320C1861"/>
    <w:rsid w:val="322841C1"/>
    <w:rsid w:val="324C7EAF"/>
    <w:rsid w:val="325F4087"/>
    <w:rsid w:val="326F1DF0"/>
    <w:rsid w:val="32780CA4"/>
    <w:rsid w:val="328E671A"/>
    <w:rsid w:val="329D4BAF"/>
    <w:rsid w:val="32A45FDC"/>
    <w:rsid w:val="32D00AE0"/>
    <w:rsid w:val="32F81DE5"/>
    <w:rsid w:val="33016EEC"/>
    <w:rsid w:val="33040454"/>
    <w:rsid w:val="3308275B"/>
    <w:rsid w:val="33162C71"/>
    <w:rsid w:val="33574D5E"/>
    <w:rsid w:val="336254B1"/>
    <w:rsid w:val="33666E2C"/>
    <w:rsid w:val="33980069"/>
    <w:rsid w:val="33A51F6D"/>
    <w:rsid w:val="33D3235D"/>
    <w:rsid w:val="341713FC"/>
    <w:rsid w:val="3437693D"/>
    <w:rsid w:val="347418D4"/>
    <w:rsid w:val="348A2F11"/>
    <w:rsid w:val="34936269"/>
    <w:rsid w:val="34AA1DEA"/>
    <w:rsid w:val="34B955A4"/>
    <w:rsid w:val="34DF325D"/>
    <w:rsid w:val="3529272A"/>
    <w:rsid w:val="353335A8"/>
    <w:rsid w:val="35523A2F"/>
    <w:rsid w:val="358D2CB9"/>
    <w:rsid w:val="35956011"/>
    <w:rsid w:val="35A26038"/>
    <w:rsid w:val="35F5260C"/>
    <w:rsid w:val="35FA7C22"/>
    <w:rsid w:val="35FC0A7B"/>
    <w:rsid w:val="3619010D"/>
    <w:rsid w:val="36343134"/>
    <w:rsid w:val="363B44C3"/>
    <w:rsid w:val="364517E5"/>
    <w:rsid w:val="36455341"/>
    <w:rsid w:val="365657A0"/>
    <w:rsid w:val="368D6CE8"/>
    <w:rsid w:val="36B70FA8"/>
    <w:rsid w:val="36FF7010"/>
    <w:rsid w:val="370C40B1"/>
    <w:rsid w:val="37184804"/>
    <w:rsid w:val="37421881"/>
    <w:rsid w:val="374B2E2B"/>
    <w:rsid w:val="376637C1"/>
    <w:rsid w:val="377C4D93"/>
    <w:rsid w:val="379612FD"/>
    <w:rsid w:val="37961BB4"/>
    <w:rsid w:val="379F6CD3"/>
    <w:rsid w:val="37B3277F"/>
    <w:rsid w:val="37B564F7"/>
    <w:rsid w:val="37CE47A0"/>
    <w:rsid w:val="37E666B0"/>
    <w:rsid w:val="38206066"/>
    <w:rsid w:val="3842422E"/>
    <w:rsid w:val="384F24A7"/>
    <w:rsid w:val="38767A34"/>
    <w:rsid w:val="38797524"/>
    <w:rsid w:val="38F92413"/>
    <w:rsid w:val="39072D82"/>
    <w:rsid w:val="39D92970"/>
    <w:rsid w:val="3A2A31CC"/>
    <w:rsid w:val="3A4B6C9E"/>
    <w:rsid w:val="3A6B10EF"/>
    <w:rsid w:val="3A83468A"/>
    <w:rsid w:val="3A933A77"/>
    <w:rsid w:val="3AAA2FF5"/>
    <w:rsid w:val="3ABE56C2"/>
    <w:rsid w:val="3AC0143A"/>
    <w:rsid w:val="3AC84793"/>
    <w:rsid w:val="3B0E664A"/>
    <w:rsid w:val="3B2E2848"/>
    <w:rsid w:val="3B331C0C"/>
    <w:rsid w:val="3B581673"/>
    <w:rsid w:val="3B68689B"/>
    <w:rsid w:val="3B7177DB"/>
    <w:rsid w:val="3BA145E6"/>
    <w:rsid w:val="3BA42B0A"/>
    <w:rsid w:val="3BD94D16"/>
    <w:rsid w:val="3C1108C0"/>
    <w:rsid w:val="3C3A6FCB"/>
    <w:rsid w:val="3C5F4C83"/>
    <w:rsid w:val="3C664263"/>
    <w:rsid w:val="3CA52FDE"/>
    <w:rsid w:val="3CF719D1"/>
    <w:rsid w:val="3CFE26EE"/>
    <w:rsid w:val="3D1912D6"/>
    <w:rsid w:val="3D193084"/>
    <w:rsid w:val="3D87623F"/>
    <w:rsid w:val="3D8A3F82"/>
    <w:rsid w:val="3D98044D"/>
    <w:rsid w:val="3D9D3CB5"/>
    <w:rsid w:val="3DBA6615"/>
    <w:rsid w:val="3DD671C7"/>
    <w:rsid w:val="3DDD2303"/>
    <w:rsid w:val="3DF064DB"/>
    <w:rsid w:val="3DF17B5D"/>
    <w:rsid w:val="3DFA310A"/>
    <w:rsid w:val="3E2972F7"/>
    <w:rsid w:val="3E3C1720"/>
    <w:rsid w:val="3E8310FD"/>
    <w:rsid w:val="3E8804C1"/>
    <w:rsid w:val="3EAE5A4E"/>
    <w:rsid w:val="3EB70DA6"/>
    <w:rsid w:val="3EC314F9"/>
    <w:rsid w:val="3EE53B65"/>
    <w:rsid w:val="3EEA5A20"/>
    <w:rsid w:val="3F32042D"/>
    <w:rsid w:val="3F5B7984"/>
    <w:rsid w:val="3F6031EC"/>
    <w:rsid w:val="3F9335C1"/>
    <w:rsid w:val="3FB83870"/>
    <w:rsid w:val="3FD37E62"/>
    <w:rsid w:val="40167D4F"/>
    <w:rsid w:val="40583EC3"/>
    <w:rsid w:val="407F76A2"/>
    <w:rsid w:val="40E67721"/>
    <w:rsid w:val="411249BA"/>
    <w:rsid w:val="411C75E7"/>
    <w:rsid w:val="41210759"/>
    <w:rsid w:val="4148218A"/>
    <w:rsid w:val="414A7CB0"/>
    <w:rsid w:val="415C79E3"/>
    <w:rsid w:val="416C126A"/>
    <w:rsid w:val="41960106"/>
    <w:rsid w:val="41A76EB0"/>
    <w:rsid w:val="42686225"/>
    <w:rsid w:val="428C60A6"/>
    <w:rsid w:val="429513FF"/>
    <w:rsid w:val="429F402B"/>
    <w:rsid w:val="42D812EB"/>
    <w:rsid w:val="430976F7"/>
    <w:rsid w:val="43607C5E"/>
    <w:rsid w:val="43805C0B"/>
    <w:rsid w:val="43AD2778"/>
    <w:rsid w:val="43B41D58"/>
    <w:rsid w:val="43B9111D"/>
    <w:rsid w:val="43DE0B83"/>
    <w:rsid w:val="43ED5B7E"/>
    <w:rsid w:val="43F72CC5"/>
    <w:rsid w:val="43FA6A6A"/>
    <w:rsid w:val="44093E52"/>
    <w:rsid w:val="442A3DC9"/>
    <w:rsid w:val="444D217E"/>
    <w:rsid w:val="445F4788"/>
    <w:rsid w:val="44AE67A8"/>
    <w:rsid w:val="44BD4C3D"/>
    <w:rsid w:val="44DE708D"/>
    <w:rsid w:val="44F248E6"/>
    <w:rsid w:val="45154A79"/>
    <w:rsid w:val="451707F1"/>
    <w:rsid w:val="45594965"/>
    <w:rsid w:val="456F23DB"/>
    <w:rsid w:val="459338F2"/>
    <w:rsid w:val="460D74FE"/>
    <w:rsid w:val="465515D1"/>
    <w:rsid w:val="465950E5"/>
    <w:rsid w:val="46B207D1"/>
    <w:rsid w:val="46F506BE"/>
    <w:rsid w:val="47460F19"/>
    <w:rsid w:val="47A3011A"/>
    <w:rsid w:val="480037BE"/>
    <w:rsid w:val="48013092"/>
    <w:rsid w:val="480F1C53"/>
    <w:rsid w:val="4812704D"/>
    <w:rsid w:val="481D241F"/>
    <w:rsid w:val="487970CD"/>
    <w:rsid w:val="48945CB4"/>
    <w:rsid w:val="48BF5427"/>
    <w:rsid w:val="495E69EE"/>
    <w:rsid w:val="49A60395"/>
    <w:rsid w:val="49DA3B9B"/>
    <w:rsid w:val="49F25388"/>
    <w:rsid w:val="4A2B43F6"/>
    <w:rsid w:val="4A3212FA"/>
    <w:rsid w:val="4A5676C5"/>
    <w:rsid w:val="4A617BB2"/>
    <w:rsid w:val="4A8E3303"/>
    <w:rsid w:val="4AAA7A11"/>
    <w:rsid w:val="4ABA40F8"/>
    <w:rsid w:val="4ABF0D58"/>
    <w:rsid w:val="4AC9433B"/>
    <w:rsid w:val="4B1F21AD"/>
    <w:rsid w:val="4B72052F"/>
    <w:rsid w:val="4BAD1567"/>
    <w:rsid w:val="4BD72A88"/>
    <w:rsid w:val="4C001FDF"/>
    <w:rsid w:val="4C023EC3"/>
    <w:rsid w:val="4C107D48"/>
    <w:rsid w:val="4C4A325A"/>
    <w:rsid w:val="4C583BC9"/>
    <w:rsid w:val="4C6267F5"/>
    <w:rsid w:val="4C9D782D"/>
    <w:rsid w:val="4CF17B79"/>
    <w:rsid w:val="4D135D42"/>
    <w:rsid w:val="4D241697"/>
    <w:rsid w:val="4D292E6F"/>
    <w:rsid w:val="4D4C4DB0"/>
    <w:rsid w:val="4D5819A6"/>
    <w:rsid w:val="4D661307"/>
    <w:rsid w:val="4D671EA5"/>
    <w:rsid w:val="4D7F0CE1"/>
    <w:rsid w:val="4DAB7D28"/>
    <w:rsid w:val="4DB017E2"/>
    <w:rsid w:val="4E295575"/>
    <w:rsid w:val="4E332AEF"/>
    <w:rsid w:val="4E4A12EF"/>
    <w:rsid w:val="4E630603"/>
    <w:rsid w:val="4EDB288F"/>
    <w:rsid w:val="4F22401A"/>
    <w:rsid w:val="4F29184C"/>
    <w:rsid w:val="4F602D94"/>
    <w:rsid w:val="4F74239C"/>
    <w:rsid w:val="4F7F76BE"/>
    <w:rsid w:val="4F802315"/>
    <w:rsid w:val="4FA233AD"/>
    <w:rsid w:val="4FB1539E"/>
    <w:rsid w:val="50033E4B"/>
    <w:rsid w:val="502A762A"/>
    <w:rsid w:val="5052092F"/>
    <w:rsid w:val="50811214"/>
    <w:rsid w:val="509B0528"/>
    <w:rsid w:val="50BC224C"/>
    <w:rsid w:val="51002139"/>
    <w:rsid w:val="51085492"/>
    <w:rsid w:val="5119144D"/>
    <w:rsid w:val="515D758B"/>
    <w:rsid w:val="515F1555"/>
    <w:rsid w:val="51A60F32"/>
    <w:rsid w:val="51B82A14"/>
    <w:rsid w:val="52635075"/>
    <w:rsid w:val="52903990"/>
    <w:rsid w:val="52B0193D"/>
    <w:rsid w:val="531262E7"/>
    <w:rsid w:val="539D45B7"/>
    <w:rsid w:val="53A96AB8"/>
    <w:rsid w:val="53BD6A07"/>
    <w:rsid w:val="5402266C"/>
    <w:rsid w:val="54381799"/>
    <w:rsid w:val="54436F0C"/>
    <w:rsid w:val="54444A33"/>
    <w:rsid w:val="5449519D"/>
    <w:rsid w:val="545309D2"/>
    <w:rsid w:val="545A24A8"/>
    <w:rsid w:val="545C1D7C"/>
    <w:rsid w:val="54640C31"/>
    <w:rsid w:val="54AD25D8"/>
    <w:rsid w:val="54B020C8"/>
    <w:rsid w:val="54C17E31"/>
    <w:rsid w:val="54D910C3"/>
    <w:rsid w:val="54FB77E7"/>
    <w:rsid w:val="551C150B"/>
    <w:rsid w:val="554E1D8E"/>
    <w:rsid w:val="554F368F"/>
    <w:rsid w:val="55807CEC"/>
    <w:rsid w:val="559B4B26"/>
    <w:rsid w:val="55C0251B"/>
    <w:rsid w:val="55EA5046"/>
    <w:rsid w:val="55FF6E63"/>
    <w:rsid w:val="56292132"/>
    <w:rsid w:val="566B44F9"/>
    <w:rsid w:val="56E36785"/>
    <w:rsid w:val="57106E4E"/>
    <w:rsid w:val="57266671"/>
    <w:rsid w:val="572A6162"/>
    <w:rsid w:val="579D2DD8"/>
    <w:rsid w:val="57D85BBE"/>
    <w:rsid w:val="582C7CB7"/>
    <w:rsid w:val="582E3A30"/>
    <w:rsid w:val="5835639D"/>
    <w:rsid w:val="583F3E8F"/>
    <w:rsid w:val="585B059D"/>
    <w:rsid w:val="587A4EC7"/>
    <w:rsid w:val="587D49B7"/>
    <w:rsid w:val="588502C1"/>
    <w:rsid w:val="589C4E3D"/>
    <w:rsid w:val="58D2260D"/>
    <w:rsid w:val="58E97957"/>
    <w:rsid w:val="58F033DB"/>
    <w:rsid w:val="59653481"/>
    <w:rsid w:val="5966544B"/>
    <w:rsid w:val="597C07CB"/>
    <w:rsid w:val="598976A2"/>
    <w:rsid w:val="598D4786"/>
    <w:rsid w:val="599C0E6D"/>
    <w:rsid w:val="59A10231"/>
    <w:rsid w:val="59B854D7"/>
    <w:rsid w:val="59C56616"/>
    <w:rsid w:val="59C97EB4"/>
    <w:rsid w:val="59D34E7D"/>
    <w:rsid w:val="59D625D1"/>
    <w:rsid w:val="5A3115B5"/>
    <w:rsid w:val="5A36306F"/>
    <w:rsid w:val="5A5C0D28"/>
    <w:rsid w:val="5A751DEA"/>
    <w:rsid w:val="5B321FF5"/>
    <w:rsid w:val="5B52624E"/>
    <w:rsid w:val="5B7C4AB2"/>
    <w:rsid w:val="5B863B83"/>
    <w:rsid w:val="5BBE156E"/>
    <w:rsid w:val="5C2F7D76"/>
    <w:rsid w:val="5C3A6E47"/>
    <w:rsid w:val="5CBA7F88"/>
    <w:rsid w:val="5CD947B2"/>
    <w:rsid w:val="5CDD77D2"/>
    <w:rsid w:val="5CDF179C"/>
    <w:rsid w:val="5CE46DB3"/>
    <w:rsid w:val="5D153410"/>
    <w:rsid w:val="5D6A375C"/>
    <w:rsid w:val="5D9A56C3"/>
    <w:rsid w:val="5DA56542"/>
    <w:rsid w:val="5DA97507"/>
    <w:rsid w:val="5DB70023"/>
    <w:rsid w:val="5DB9327E"/>
    <w:rsid w:val="5DBC1ADE"/>
    <w:rsid w:val="5DD45079"/>
    <w:rsid w:val="5DE828D3"/>
    <w:rsid w:val="5DF272AD"/>
    <w:rsid w:val="5E183C9A"/>
    <w:rsid w:val="5E5B2FBB"/>
    <w:rsid w:val="5E6957C1"/>
    <w:rsid w:val="5EA7453C"/>
    <w:rsid w:val="5EB629D1"/>
    <w:rsid w:val="5EC21376"/>
    <w:rsid w:val="5EDF5A84"/>
    <w:rsid w:val="5EE83A41"/>
    <w:rsid w:val="5EFC18D7"/>
    <w:rsid w:val="5F180F96"/>
    <w:rsid w:val="5F577D10"/>
    <w:rsid w:val="5F593A88"/>
    <w:rsid w:val="5FA6034F"/>
    <w:rsid w:val="5FBB029F"/>
    <w:rsid w:val="5FEB66AA"/>
    <w:rsid w:val="602776E2"/>
    <w:rsid w:val="602F6597"/>
    <w:rsid w:val="6062071A"/>
    <w:rsid w:val="60714E01"/>
    <w:rsid w:val="60716BAF"/>
    <w:rsid w:val="6094289E"/>
    <w:rsid w:val="60A800F7"/>
    <w:rsid w:val="60C70EC5"/>
    <w:rsid w:val="60FF065F"/>
    <w:rsid w:val="610C1548"/>
    <w:rsid w:val="619568CD"/>
    <w:rsid w:val="61B03707"/>
    <w:rsid w:val="621243C2"/>
    <w:rsid w:val="621C6FEF"/>
    <w:rsid w:val="62306DE3"/>
    <w:rsid w:val="62742987"/>
    <w:rsid w:val="62814CEE"/>
    <w:rsid w:val="62E0001C"/>
    <w:rsid w:val="62F31AFE"/>
    <w:rsid w:val="63147CC6"/>
    <w:rsid w:val="63174673"/>
    <w:rsid w:val="633914DA"/>
    <w:rsid w:val="637B1AF3"/>
    <w:rsid w:val="63AA2F5C"/>
    <w:rsid w:val="6415549C"/>
    <w:rsid w:val="641C32D6"/>
    <w:rsid w:val="644D348F"/>
    <w:rsid w:val="64537D6D"/>
    <w:rsid w:val="64A05CB5"/>
    <w:rsid w:val="64BC23C3"/>
    <w:rsid w:val="64ED07CF"/>
    <w:rsid w:val="65154289"/>
    <w:rsid w:val="65174517"/>
    <w:rsid w:val="65415A7B"/>
    <w:rsid w:val="6543036F"/>
    <w:rsid w:val="654A5B17"/>
    <w:rsid w:val="655E40F7"/>
    <w:rsid w:val="65613696"/>
    <w:rsid w:val="659D0447"/>
    <w:rsid w:val="65B732B6"/>
    <w:rsid w:val="65D5198E"/>
    <w:rsid w:val="65DC0F6F"/>
    <w:rsid w:val="6655487D"/>
    <w:rsid w:val="666B22F3"/>
    <w:rsid w:val="66C8504F"/>
    <w:rsid w:val="66D9725C"/>
    <w:rsid w:val="66FE3167"/>
    <w:rsid w:val="670449CC"/>
    <w:rsid w:val="67283DE8"/>
    <w:rsid w:val="6759039D"/>
    <w:rsid w:val="678A67A9"/>
    <w:rsid w:val="67953F5D"/>
    <w:rsid w:val="67B11F87"/>
    <w:rsid w:val="67B516AF"/>
    <w:rsid w:val="67C24194"/>
    <w:rsid w:val="681A7B2C"/>
    <w:rsid w:val="6846247F"/>
    <w:rsid w:val="685F3791"/>
    <w:rsid w:val="688D47A2"/>
    <w:rsid w:val="68AF64C7"/>
    <w:rsid w:val="68B735CD"/>
    <w:rsid w:val="68D777CC"/>
    <w:rsid w:val="68E51EE8"/>
    <w:rsid w:val="68ED6FEF"/>
    <w:rsid w:val="690B44E7"/>
    <w:rsid w:val="695D23C7"/>
    <w:rsid w:val="696848C8"/>
    <w:rsid w:val="698E432E"/>
    <w:rsid w:val="69A973BA"/>
    <w:rsid w:val="69AC6EAA"/>
    <w:rsid w:val="69B144C0"/>
    <w:rsid w:val="69BD2E65"/>
    <w:rsid w:val="69FF522C"/>
    <w:rsid w:val="6A014E78"/>
    <w:rsid w:val="6A2904FB"/>
    <w:rsid w:val="6A5F216E"/>
    <w:rsid w:val="6A647785"/>
    <w:rsid w:val="6A6908F7"/>
    <w:rsid w:val="6A885221"/>
    <w:rsid w:val="6AAB7162"/>
    <w:rsid w:val="6AB53B3C"/>
    <w:rsid w:val="6ABE0726"/>
    <w:rsid w:val="6AF61B39"/>
    <w:rsid w:val="6B170353"/>
    <w:rsid w:val="6B1A4A1E"/>
    <w:rsid w:val="6B680BAF"/>
    <w:rsid w:val="6BC26511"/>
    <w:rsid w:val="6BE446D9"/>
    <w:rsid w:val="6BF638A1"/>
    <w:rsid w:val="6C00528B"/>
    <w:rsid w:val="6C094140"/>
    <w:rsid w:val="6C1A0A9D"/>
    <w:rsid w:val="6C7812C6"/>
    <w:rsid w:val="6CA87DFD"/>
    <w:rsid w:val="6CCB7647"/>
    <w:rsid w:val="6CD97FB6"/>
    <w:rsid w:val="6CDE381E"/>
    <w:rsid w:val="6D2531FB"/>
    <w:rsid w:val="6D68133A"/>
    <w:rsid w:val="6D934609"/>
    <w:rsid w:val="6DE309C1"/>
    <w:rsid w:val="6DF21471"/>
    <w:rsid w:val="6DF56417"/>
    <w:rsid w:val="6E3F653F"/>
    <w:rsid w:val="6E4678CD"/>
    <w:rsid w:val="6E5A5127"/>
    <w:rsid w:val="6E5D69C5"/>
    <w:rsid w:val="6E851A78"/>
    <w:rsid w:val="6EC6456A"/>
    <w:rsid w:val="6ECF78C3"/>
    <w:rsid w:val="6EED5F9B"/>
    <w:rsid w:val="6EFC1D3A"/>
    <w:rsid w:val="6F011A46"/>
    <w:rsid w:val="6F094457"/>
    <w:rsid w:val="6F62324F"/>
    <w:rsid w:val="6FA67EF8"/>
    <w:rsid w:val="6FBD18A2"/>
    <w:rsid w:val="70383246"/>
    <w:rsid w:val="704936A5"/>
    <w:rsid w:val="709A3F00"/>
    <w:rsid w:val="70B12FF8"/>
    <w:rsid w:val="71431EA2"/>
    <w:rsid w:val="715B4AB9"/>
    <w:rsid w:val="71946BA2"/>
    <w:rsid w:val="71970440"/>
    <w:rsid w:val="71A16BC9"/>
    <w:rsid w:val="71B30FEB"/>
    <w:rsid w:val="71B40089"/>
    <w:rsid w:val="71D25EF0"/>
    <w:rsid w:val="7205184D"/>
    <w:rsid w:val="722E4900"/>
    <w:rsid w:val="7289422C"/>
    <w:rsid w:val="72A1635F"/>
    <w:rsid w:val="72DD1E82"/>
    <w:rsid w:val="72F01BB6"/>
    <w:rsid w:val="72F0605A"/>
    <w:rsid w:val="730218E9"/>
    <w:rsid w:val="731E2BC7"/>
    <w:rsid w:val="732E0930"/>
    <w:rsid w:val="7349576A"/>
    <w:rsid w:val="734B3290"/>
    <w:rsid w:val="7358775B"/>
    <w:rsid w:val="73726A6F"/>
    <w:rsid w:val="738C7F28"/>
    <w:rsid w:val="73A17354"/>
    <w:rsid w:val="73DD2093"/>
    <w:rsid w:val="740438D8"/>
    <w:rsid w:val="7460720F"/>
    <w:rsid w:val="74911176"/>
    <w:rsid w:val="74B11819"/>
    <w:rsid w:val="74F55BA9"/>
    <w:rsid w:val="7533222E"/>
    <w:rsid w:val="75527D89"/>
    <w:rsid w:val="75720FA8"/>
    <w:rsid w:val="757A7E5C"/>
    <w:rsid w:val="75C15A8B"/>
    <w:rsid w:val="75CF63FA"/>
    <w:rsid w:val="75ED062E"/>
    <w:rsid w:val="75FE0A8D"/>
    <w:rsid w:val="762229CE"/>
    <w:rsid w:val="76315F82"/>
    <w:rsid w:val="76522B87"/>
    <w:rsid w:val="7671125F"/>
    <w:rsid w:val="768B0D8B"/>
    <w:rsid w:val="769D2054"/>
    <w:rsid w:val="76E47C83"/>
    <w:rsid w:val="76E77774"/>
    <w:rsid w:val="76EC2FDC"/>
    <w:rsid w:val="76EE0B02"/>
    <w:rsid w:val="771B741D"/>
    <w:rsid w:val="771F6F0D"/>
    <w:rsid w:val="774249AA"/>
    <w:rsid w:val="77901BB9"/>
    <w:rsid w:val="77B77146"/>
    <w:rsid w:val="77B91110"/>
    <w:rsid w:val="78066D81"/>
    <w:rsid w:val="780F0D30"/>
    <w:rsid w:val="783E33C3"/>
    <w:rsid w:val="785B3F75"/>
    <w:rsid w:val="78654DF4"/>
    <w:rsid w:val="78EC2E1F"/>
    <w:rsid w:val="79030169"/>
    <w:rsid w:val="794762A8"/>
    <w:rsid w:val="794B3FEA"/>
    <w:rsid w:val="79674B9C"/>
    <w:rsid w:val="798C63B0"/>
    <w:rsid w:val="79A61220"/>
    <w:rsid w:val="79D12015"/>
    <w:rsid w:val="79E47F9A"/>
    <w:rsid w:val="7A0E5017"/>
    <w:rsid w:val="7A28257D"/>
    <w:rsid w:val="7A3031E0"/>
    <w:rsid w:val="7A4B626B"/>
    <w:rsid w:val="7A4F70AE"/>
    <w:rsid w:val="7A590988"/>
    <w:rsid w:val="7A850EE9"/>
    <w:rsid w:val="7B116B6D"/>
    <w:rsid w:val="7B191EC6"/>
    <w:rsid w:val="7B42141C"/>
    <w:rsid w:val="7B4D0916"/>
    <w:rsid w:val="7B551150"/>
    <w:rsid w:val="7B6969A9"/>
    <w:rsid w:val="7B75534E"/>
    <w:rsid w:val="7B7B048A"/>
    <w:rsid w:val="7B7D06A6"/>
    <w:rsid w:val="7BC260B9"/>
    <w:rsid w:val="7BE14791"/>
    <w:rsid w:val="7C036DFE"/>
    <w:rsid w:val="7C042B76"/>
    <w:rsid w:val="7C1F52BA"/>
    <w:rsid w:val="7C300067"/>
    <w:rsid w:val="7C7E0232"/>
    <w:rsid w:val="7CD97B5E"/>
    <w:rsid w:val="7D2C5EE0"/>
    <w:rsid w:val="7D496A92"/>
    <w:rsid w:val="7D5B67C5"/>
    <w:rsid w:val="7D5E0064"/>
    <w:rsid w:val="7D6733BC"/>
    <w:rsid w:val="7D80447E"/>
    <w:rsid w:val="7D8A0E59"/>
    <w:rsid w:val="7D8D0E70"/>
    <w:rsid w:val="7DBA7990"/>
    <w:rsid w:val="7DC26844"/>
    <w:rsid w:val="7DC66335"/>
    <w:rsid w:val="7DF1445B"/>
    <w:rsid w:val="7E2272E3"/>
    <w:rsid w:val="7E5878A9"/>
    <w:rsid w:val="7EA111FA"/>
    <w:rsid w:val="7EA45F4A"/>
    <w:rsid w:val="7EA8185C"/>
    <w:rsid w:val="7EC22A6F"/>
    <w:rsid w:val="7F0A2251"/>
    <w:rsid w:val="7F34107C"/>
    <w:rsid w:val="7F453289"/>
    <w:rsid w:val="7F4A08A0"/>
    <w:rsid w:val="7F663D79"/>
    <w:rsid w:val="7F6A2CF0"/>
    <w:rsid w:val="7F6E0A32"/>
    <w:rsid w:val="7F780DE1"/>
    <w:rsid w:val="7F7B6CAB"/>
    <w:rsid w:val="7F805738"/>
    <w:rsid w:val="7FBF12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5">
    <w:name w:val="Body Text"/>
    <w:basedOn w:val="1"/>
    <w:semiHidden/>
    <w:qFormat/>
    <w:uiPriority w:val="0"/>
    <w:rPr>
      <w:rFonts w:ascii="仿宋" w:hAnsi="仿宋" w:eastAsia="仿宋" w:cs="仿宋"/>
      <w:sz w:val="28"/>
      <w:szCs w:val="28"/>
      <w:lang w:val="en-US" w:eastAsia="en-US" w:bidi="ar-SA"/>
    </w:rPr>
  </w:style>
  <w:style w:type="paragraph" w:styleId="6">
    <w:name w:val="Body Text Indent"/>
    <w:basedOn w:val="1"/>
    <w:semiHidden/>
    <w:unhideWhenUsed/>
    <w:qFormat/>
    <w:uiPriority w:val="99"/>
    <w:pPr>
      <w:spacing w:after="120"/>
      <w:ind w:left="420" w:leftChars="200"/>
    </w:pPr>
  </w:style>
  <w:style w:type="paragraph" w:styleId="7">
    <w:name w:val="Plain Text"/>
    <w:basedOn w:val="1"/>
    <w:unhideWhenUsed/>
    <w:qFormat/>
    <w:uiPriority w:val="99"/>
    <w:rPr>
      <w:rFonts w:ascii="宋体" w:hAnsi="Courier New" w:cs="Courier New"/>
      <w:szCs w:val="21"/>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9">
    <w:name w:val="Body Text First Indent 2"/>
    <w:basedOn w:val="6"/>
    <w:unhideWhenUsed/>
    <w:qFormat/>
    <w:uiPriority w:val="99"/>
    <w:pPr>
      <w:ind w:firstLine="420" w:firstLineChars="200"/>
    </w:pPr>
    <w:rPr>
      <w:rFonts w:ascii="仿宋" w:hAnsi="仿宋" w:eastAsia="仿宋_GB231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19</Pages>
  <Words>656</Words>
  <Characters>656</Characters>
  <Lines>0</Lines>
  <Paragraphs>0</Paragraphs>
  <TotalTime>4</TotalTime>
  <ScaleCrop>false</ScaleCrop>
  <LinksUpToDate>false</LinksUpToDate>
  <CharactersWithSpaces>660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2025-09-12T01:22:00Z</dcterms:created>
  <dc:creator>星华</dc:creator>
  <cp:lastModifiedBy>沈兴华</cp:lastModifiedBy>
  <dcterms:modified xsi:type="dcterms:W3CDTF">2025-10-29T08:27:15Z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eyJoZGlkIjoiMjQyM2MwMzc3NmUwYWM4OTVhMGQxZmU5YWVhNDk0NWYiLCJ1c2VySWQiOiIxNDQyNzY5MjI3In0=</vt:lpwstr>
  </property>
  <property fmtid="{D5CDD505-2E9C-101B-9397-08002B2CF9AE}" pid="4" name="ICV">
    <vt:lpwstr>ADFC6A0E198941AB9935C055FCDBBFB4_13</vt:lpwstr>
  </property>
</Properties>
</file>