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8DBD" w14:textId="77777777" w:rsidR="005D66EF" w:rsidRDefault="00C5440D">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《安全生产等级评定技术规范 第37部分：旅游客运企业》</w:t>
      </w:r>
    </w:p>
    <w:p w14:paraId="6B97ABFF" w14:textId="4F12DB23" w:rsidR="005D66EF" w:rsidRDefault="00C5440D" w:rsidP="00ED6266">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北京市地方标准修订编制说明</w:t>
      </w:r>
      <w:bookmarkStart w:id="0" w:name="_GoBack"/>
      <w:bookmarkEnd w:id="0"/>
    </w:p>
    <w:p w14:paraId="34AE4A00" w14:textId="77777777" w:rsidR="005D66EF" w:rsidRDefault="005D66EF">
      <w:pPr>
        <w:spacing w:line="500" w:lineRule="exact"/>
        <w:ind w:firstLineChars="200" w:firstLine="560"/>
        <w:rPr>
          <w:rFonts w:ascii="仿宋_GB2312" w:eastAsia="仿宋_GB2312" w:hAnsi="仿宋_GB2312" w:cs="仿宋_GB2312"/>
          <w:sz w:val="28"/>
          <w:szCs w:val="28"/>
        </w:rPr>
      </w:pPr>
    </w:p>
    <w:p w14:paraId="1D59BF4A"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一、任务来源、起草单位、主要起草人</w:t>
      </w:r>
    </w:p>
    <w:p w14:paraId="170C32D5"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（一）任务来源</w:t>
      </w:r>
    </w:p>
    <w:p w14:paraId="4A06CAA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为贯彻《首都标准化发展纲要2035》，落实《推动首都高质量发展标准体系建设实施方案》，2023年12月19日，北京市市场监管局印发《2023年北京市地方标准修订项目计划(第三批)》（</w:t>
      </w:r>
      <w:proofErr w:type="gramStart"/>
      <w:r>
        <w:rPr>
          <w:rFonts w:ascii="仿宋_GB2312" w:eastAsia="仿宋_GB2312" w:hAnsi="仿宋_GB2312" w:cs="仿宋_GB2312" w:hint="eastAsia"/>
          <w:sz w:val="28"/>
          <w:szCs w:val="28"/>
        </w:rPr>
        <w:t>京市监函</w:t>
      </w:r>
      <w:proofErr w:type="gramEnd"/>
      <w:r>
        <w:rPr>
          <w:rFonts w:ascii="仿宋_GB2312" w:eastAsia="仿宋_GB2312" w:hAnsi="仿宋_GB2312" w:cs="仿宋_GB2312" w:hint="eastAsia"/>
          <w:sz w:val="28"/>
          <w:szCs w:val="28"/>
        </w:rPr>
        <w:t>[2023]149号），其中《安全生产等级评定技术规范 第37部分：旅游客运企业》修订列为2024年度标准计划（项目编号20231316）。本标准由北京市交通委员会提出、归口并组织实施。</w:t>
      </w:r>
    </w:p>
    <w:p w14:paraId="01994821"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（二）起草单位</w:t>
      </w:r>
    </w:p>
    <w:p w14:paraId="7070DD32"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北京诺亚明升交通科技有限公司、北京市道路运输协会、北京北汽出租汽车集团有限责任公司、首都汽车旅游车有限公司。</w:t>
      </w:r>
    </w:p>
    <w:p w14:paraId="34E2C4B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主要起草人：蒋怡璇、徐亚博、高丰、韩芳、赵斌。</w:t>
      </w:r>
    </w:p>
    <w:p w14:paraId="7AA2A2E2"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二、标准修订的必要性和意义</w:t>
      </w:r>
    </w:p>
    <w:p w14:paraId="4C4FAD97"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（一）修订《安全生产等级评定技术规范 第37部分：旅游客运企业》是适应法律、法规调整的需要。</w:t>
      </w:r>
    </w:p>
    <w:p w14:paraId="27C34C81" w14:textId="1674AC3E"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《安全生产等级评定技术规范 第37部分：旅游客运企业》2017年12月15日发布，2018年7月1日实施，至今已经5年时间。期间，道路客运行业法律、法规进行了重大修订，行业安全管理要求发生重大变化。一是《中华人民共和国道路运输条例》2022年3月29日进行第四次修订，2023年7月20日《国务院关于修改和废止部分行政法规的决定》进行第五次修订。二是2022年9月21日交通运输部发布《关于修改〈道路旅客运输及客运站管理规定〉的决定》，新《客规》适应人们出行需求变化和人们安全、便捷出行要求，新增了定制客运服务章节，鼓励发展依托互联网平台开展线上预订、就近出行定制旅游客运服务。这样，2017年制订的地标相关要</w:t>
      </w:r>
      <w:r>
        <w:rPr>
          <w:rFonts w:ascii="仿宋_GB2312" w:eastAsia="仿宋_GB2312" w:hAnsi="仿宋_GB2312" w:cs="仿宋_GB2312" w:hint="eastAsia"/>
          <w:sz w:val="28"/>
          <w:szCs w:val="28"/>
        </w:rPr>
        <w:lastRenderedPageBreak/>
        <w:t>求明显与行业规章不符。三是与2017年地标紧密关联的《道路旅客运输企业安全管理规范》进行修订，于2018年4月正式实施，对道路客运安全要求进行重大调整，例如驾驶员的安全教育培训由原来的每月2次调整为每月1次。同时，与2017年地标相关的《道路运输车辆动态监督管理办 》于2021年进行修订，9月1日经交通运输部第23次部务会议通过，并经公安部、应急管理部同意，予以公布，对旅游客运动态监控要求进行细化。四是依据《中华人民共和国安全生产法》等有关法律法规，制定的《企业安全生产费用提取和使用管理办法》2022年进行修订。该《办法》于2022年11月21日由财政部、应急管理部以财资〔2022〕136号印发。对旅游客运安全生产费用使用进行重大调整，将车辆保险纳入安</w:t>
      </w:r>
      <w:r w:rsidR="00ED6266">
        <w:rPr>
          <w:rFonts w:ascii="仿宋_GB2312" w:eastAsia="仿宋_GB2312" w:hAnsi="仿宋_GB2312" w:cs="仿宋_GB2312" w:hint="eastAsia"/>
          <w:sz w:val="28"/>
          <w:szCs w:val="28"/>
        </w:rPr>
        <w:t>全</w:t>
      </w:r>
      <w:r>
        <w:rPr>
          <w:rFonts w:ascii="仿宋_GB2312" w:eastAsia="仿宋_GB2312" w:hAnsi="仿宋_GB2312" w:cs="仿宋_GB2312" w:hint="eastAsia"/>
          <w:sz w:val="28"/>
          <w:szCs w:val="28"/>
        </w:rPr>
        <w:t>生产经费使用范围。五是近年交通运输部和文化旅游部等多部委发布《关于交通与旅游融合发展指导意见》等多项重要行业融合发展文件。期间，2017年引用相关标准也进行了修订，发生变化。系列的法律法规和标准发生重大变化，所以修订2017年标准是法律法规和相关标准调整的需要。</w:t>
      </w:r>
    </w:p>
    <w:p w14:paraId="0A5AB1C1"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（二）修订《安全生产等级评定技术规范 第37部分：旅游客运企业》是保障旅游客运安全的客观需要。</w:t>
      </w:r>
    </w:p>
    <w:p w14:paraId="5461F821" w14:textId="1AFF876E"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疫情过后，旅游客运迅速恢复。北京作为世界旅游城市，游客来自世界各地，旅游客运安全已成为北京市安全管理重点行业和重点领域。北京作为世界旅游城市的同时，也是国内外重大活动的举办地。旅游客运是北京旅游和重大活动保障主力军。适应新的需求，对2017年标准进行修订调整，是本市旅游客运安全必不可少的重要工作。在旅游客运市场变化同时，近3年北京市旅游客运行业规模也迅速增长，旅游客运车辆由6800多辆增长至</w:t>
      </w:r>
      <w:r w:rsidR="00E87FEF">
        <w:rPr>
          <w:rFonts w:ascii="仿宋_GB2312" w:eastAsia="仿宋_GB2312" w:hAnsi="仿宋_GB2312" w:cs="仿宋_GB2312" w:hint="eastAsia"/>
          <w:sz w:val="28"/>
          <w:szCs w:val="28"/>
        </w:rPr>
        <w:t>10000</w:t>
      </w:r>
      <w:r>
        <w:rPr>
          <w:rFonts w:ascii="仿宋_GB2312" w:eastAsia="仿宋_GB2312" w:hAnsi="仿宋_GB2312" w:cs="仿宋_GB2312" w:hint="eastAsia"/>
          <w:sz w:val="28"/>
          <w:szCs w:val="28"/>
        </w:rPr>
        <w:t>多辆。特别是适应北京绿色交通发展，纯电动旅游客运从无到有，增加了</w:t>
      </w:r>
      <w:r w:rsidR="00E87FEF">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多辆，原标准缺乏对纯电动相关技术要求，适应旅游运力结构变化，原标准也急需修订。</w:t>
      </w:r>
    </w:p>
    <w:p w14:paraId="4D78DA9C"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三、主要工作过程</w:t>
      </w:r>
    </w:p>
    <w:p w14:paraId="30677D99" w14:textId="29E9D6B3" w:rsidR="005D66EF" w:rsidRPr="00A903B9" w:rsidRDefault="00C5440D">
      <w:pPr>
        <w:spacing w:line="500" w:lineRule="exact"/>
        <w:ind w:firstLineChars="200" w:firstLine="562"/>
        <w:rPr>
          <w:rFonts w:ascii="楷体" w:eastAsia="楷体" w:hAnsi="楷体" w:cs="楷体"/>
          <w:b/>
          <w:bCs/>
          <w:sz w:val="28"/>
          <w:szCs w:val="28"/>
        </w:rPr>
      </w:pPr>
      <w:r w:rsidRPr="00A903B9">
        <w:rPr>
          <w:rFonts w:ascii="楷体" w:eastAsia="楷体" w:hAnsi="楷体" w:cs="楷体" w:hint="eastAsia"/>
          <w:b/>
          <w:bCs/>
          <w:sz w:val="28"/>
          <w:szCs w:val="28"/>
        </w:rPr>
        <w:t>（一）成立工作组</w:t>
      </w:r>
    </w:p>
    <w:p w14:paraId="0D4A11C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2024年2月，成立标准编制工作组，明确小组成员的工作内容和任务。</w:t>
      </w:r>
    </w:p>
    <w:p w14:paraId="6D98C5CC" w14:textId="0ADE5E5B" w:rsidR="005D66EF" w:rsidRPr="00A903B9" w:rsidRDefault="00C5440D">
      <w:pPr>
        <w:spacing w:line="500" w:lineRule="exact"/>
        <w:ind w:firstLineChars="200" w:firstLine="562"/>
        <w:rPr>
          <w:rFonts w:ascii="楷体" w:eastAsia="楷体" w:hAnsi="楷体" w:cs="楷体"/>
          <w:b/>
          <w:bCs/>
          <w:sz w:val="28"/>
          <w:szCs w:val="28"/>
        </w:rPr>
      </w:pPr>
      <w:r w:rsidRPr="00A903B9">
        <w:rPr>
          <w:rFonts w:ascii="楷体" w:eastAsia="楷体" w:hAnsi="楷体" w:cs="楷体" w:hint="eastAsia"/>
          <w:b/>
          <w:bCs/>
          <w:sz w:val="28"/>
          <w:szCs w:val="28"/>
        </w:rPr>
        <w:t>（二）收集资料</w:t>
      </w:r>
    </w:p>
    <w:p w14:paraId="18E92064" w14:textId="0E211852"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2024年3</w:t>
      </w:r>
      <w:r w:rsidR="00844F64">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-6月，全面收集旅游客运企业安全管理相关法律法规、部门规章、国标行标、北京市有关旅游客运企业安全管理相关文件制度。</w:t>
      </w:r>
    </w:p>
    <w:p w14:paraId="428C6AC7" w14:textId="0FD68DEC" w:rsidR="005D66EF" w:rsidRPr="00A903B9" w:rsidRDefault="00C5440D">
      <w:pPr>
        <w:spacing w:line="500" w:lineRule="exact"/>
        <w:ind w:firstLineChars="200" w:firstLine="562"/>
        <w:rPr>
          <w:rFonts w:ascii="楷体" w:eastAsia="楷体" w:hAnsi="楷体" w:cs="楷体"/>
          <w:b/>
          <w:bCs/>
          <w:sz w:val="28"/>
          <w:szCs w:val="28"/>
        </w:rPr>
      </w:pPr>
      <w:r w:rsidRPr="00A903B9">
        <w:rPr>
          <w:rFonts w:ascii="楷体" w:eastAsia="楷体" w:hAnsi="楷体" w:cs="楷体" w:hint="eastAsia"/>
          <w:b/>
          <w:bCs/>
          <w:sz w:val="28"/>
          <w:szCs w:val="28"/>
        </w:rPr>
        <w:t>（三）项目调研</w:t>
      </w:r>
    </w:p>
    <w:p w14:paraId="1FE934F4" w14:textId="7754DFF8"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2024年6</w:t>
      </w:r>
      <w:r w:rsidR="00844F64">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-9月，对本市北京北汽旅游车有限公司、首都旅游车限公司、北京银建运输有限公司、新月联合运输有限公司进行实地调研。标准编制课题组对企业基础管理和现场作业管理进行逐项调查分析。通过查阅记录、交流谈话、查看现场等对企业安全管理现状进行全面调研。</w:t>
      </w:r>
    </w:p>
    <w:p w14:paraId="50A13441" w14:textId="350F4770" w:rsidR="005D66EF" w:rsidRPr="00A903B9" w:rsidRDefault="00C5440D">
      <w:pPr>
        <w:spacing w:line="500" w:lineRule="exact"/>
        <w:ind w:firstLineChars="200" w:firstLine="562"/>
        <w:rPr>
          <w:rFonts w:ascii="楷体" w:eastAsia="楷体" w:hAnsi="楷体" w:cs="楷体"/>
          <w:b/>
          <w:bCs/>
          <w:sz w:val="28"/>
          <w:szCs w:val="28"/>
        </w:rPr>
      </w:pPr>
      <w:r w:rsidRPr="00A903B9">
        <w:rPr>
          <w:rFonts w:ascii="楷体" w:eastAsia="楷体" w:hAnsi="楷体" w:cs="楷体" w:hint="eastAsia"/>
          <w:b/>
          <w:bCs/>
          <w:sz w:val="28"/>
          <w:szCs w:val="28"/>
        </w:rPr>
        <w:t>（四）标准修订</w:t>
      </w:r>
    </w:p>
    <w:p w14:paraId="535E839E" w14:textId="6B1748E8"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2024年9</w:t>
      </w:r>
      <w:r w:rsidR="00844F64">
        <w:rPr>
          <w:rFonts w:ascii="仿宋_GB2312" w:eastAsia="仿宋_GB2312" w:hAnsi="仿宋_GB2312" w:cs="仿宋_GB2312" w:hint="eastAsia"/>
          <w:sz w:val="28"/>
          <w:szCs w:val="28"/>
        </w:rPr>
        <w:t>月1日</w:t>
      </w:r>
      <w:r>
        <w:rPr>
          <w:rFonts w:ascii="仿宋_GB2312" w:eastAsia="仿宋_GB2312" w:hAnsi="仿宋_GB2312" w:cs="仿宋_GB2312" w:hint="eastAsia"/>
          <w:sz w:val="28"/>
          <w:szCs w:val="28"/>
        </w:rPr>
        <w:t>-10月</w:t>
      </w:r>
      <w:r w:rsidR="00844F64">
        <w:rPr>
          <w:rFonts w:ascii="仿宋_GB2312" w:eastAsia="仿宋_GB2312" w:hAnsi="仿宋_GB2312" w:cs="仿宋_GB2312" w:hint="eastAsia"/>
          <w:sz w:val="28"/>
          <w:szCs w:val="28"/>
        </w:rPr>
        <w:t>1日</w:t>
      </w:r>
      <w:r>
        <w:rPr>
          <w:rFonts w:ascii="仿宋_GB2312" w:eastAsia="仿宋_GB2312" w:hAnsi="仿宋_GB2312" w:cs="仿宋_GB2312" w:hint="eastAsia"/>
          <w:sz w:val="28"/>
          <w:szCs w:val="28"/>
        </w:rPr>
        <w:t>，根据调研以及旅游客运相关的标准规范、法律法规，开始标准修订工作。对标准正文进行了修订，形成标准讨论稿。</w:t>
      </w:r>
    </w:p>
    <w:p w14:paraId="6BEC34B7" w14:textId="3FBCB993"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2024年11月</w:t>
      </w:r>
      <w:r w:rsidR="00844F64">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，起草单位组织召开专家讨论会，对标准修订讨论稿征求专家意见，并根据专家提出的意见进行了修订，形成标准征求意见稿。</w:t>
      </w:r>
    </w:p>
    <w:p w14:paraId="5FAF3508" w14:textId="26347013" w:rsidR="005D66EF" w:rsidRPr="00A903B9" w:rsidRDefault="00C5440D">
      <w:pPr>
        <w:spacing w:line="500" w:lineRule="exact"/>
        <w:ind w:firstLineChars="200" w:firstLine="562"/>
        <w:rPr>
          <w:rFonts w:ascii="楷体" w:eastAsia="楷体" w:hAnsi="楷体" w:cs="楷体"/>
          <w:b/>
          <w:bCs/>
          <w:sz w:val="28"/>
          <w:szCs w:val="28"/>
        </w:rPr>
      </w:pPr>
      <w:r w:rsidRPr="00A903B9">
        <w:rPr>
          <w:rFonts w:ascii="楷体" w:eastAsia="楷体" w:hAnsi="楷体" w:cs="楷体" w:hint="eastAsia"/>
          <w:b/>
          <w:bCs/>
          <w:sz w:val="28"/>
          <w:szCs w:val="28"/>
        </w:rPr>
        <w:t>（五）意见征求</w:t>
      </w:r>
    </w:p>
    <w:p w14:paraId="5F926B1E" w14:textId="13D078F3" w:rsidR="005D66EF" w:rsidRDefault="00844F64">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2025</w:t>
      </w:r>
      <w:r w:rsidR="00C5440D">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sidR="00C5440D">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该</w:t>
      </w:r>
      <w:r w:rsidR="00C5440D">
        <w:rPr>
          <w:rFonts w:ascii="仿宋_GB2312" w:eastAsia="仿宋_GB2312" w:hAnsi="仿宋_GB2312" w:cs="仿宋_GB2312" w:hint="eastAsia"/>
          <w:sz w:val="28"/>
          <w:szCs w:val="28"/>
        </w:rPr>
        <w:t>标准在市质监局网站向社会公开征求意见。</w:t>
      </w:r>
    </w:p>
    <w:p w14:paraId="0F24375E"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四、制定标准的原则和依据，与现行法律、法规、标准的关系</w:t>
      </w:r>
    </w:p>
    <w:p w14:paraId="7B6CBFFA"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的修订编制工作以本市旅游客运企业安全生产管理为基础，以《中华人民共和国安全生产法》、《道路旅客运输及客运站管理规定》、《北京市道路运输管理条例》等法律法规为修订编制依据，以新版《道路旅客运输企业安全管理规范》和本市旅游客运相关管理规定进行修订编写。本标准是对2017年发布标准的修订。</w:t>
      </w:r>
    </w:p>
    <w:p w14:paraId="160DC7D1"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五、主要条款的说明，主要技术指标、参数、实验验证的论述</w:t>
      </w:r>
    </w:p>
    <w:p w14:paraId="29B76948"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根据相关法规、标准变化和《安全生产等级评定技术规范  第37部分：旅游客运企业》（JT/T1322.37）实施情况，编制组对标准中规范性引用文件、基础管理、场所环境、生产设备设施、操作人员行为规范等内容进行了补充修订，具体修订内容如下：</w:t>
      </w:r>
    </w:p>
    <w:p w14:paraId="7C4EA626"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（一）规范性引用文件</w:t>
      </w:r>
    </w:p>
    <w:p w14:paraId="70490C7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1、删除《道路运输车辆综合性能要求和检验方法》（GB18565）,该标准已被《机动车安全技术检验项目和方法》（GB 37900）替代。</w:t>
      </w:r>
    </w:p>
    <w:p w14:paraId="3D6F490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2、增加燃料电池电动汽车安全要求（GB 24549）、燃料电池电动汽车车载</w:t>
      </w:r>
      <w:proofErr w:type="gramStart"/>
      <w:r>
        <w:rPr>
          <w:rFonts w:ascii="仿宋_GB2312" w:eastAsia="仿宋_GB2312" w:hAnsi="仿宋_GB2312" w:cs="仿宋_GB2312" w:hint="eastAsia"/>
          <w:sz w:val="28"/>
          <w:szCs w:val="28"/>
        </w:rPr>
        <w:t>氢系统</w:t>
      </w:r>
      <w:proofErr w:type="gramEnd"/>
      <w:r>
        <w:rPr>
          <w:rFonts w:ascii="仿宋_GB2312" w:eastAsia="仿宋_GB2312" w:hAnsi="仿宋_GB2312" w:cs="仿宋_GB2312" w:hint="eastAsia"/>
          <w:sz w:val="28"/>
          <w:szCs w:val="28"/>
        </w:rPr>
        <w:t>技术条件（GB/T 26990）、电动客车安全要求（GB 38032）。近年旅游客运新增</w:t>
      </w:r>
      <w:proofErr w:type="gramStart"/>
      <w:r>
        <w:rPr>
          <w:rFonts w:ascii="仿宋_GB2312" w:eastAsia="仿宋_GB2312" w:hAnsi="仿宋_GB2312" w:cs="仿宋_GB2312" w:hint="eastAsia"/>
          <w:sz w:val="28"/>
          <w:szCs w:val="28"/>
        </w:rPr>
        <w:t>纯电客车</w:t>
      </w:r>
      <w:proofErr w:type="gramEnd"/>
      <w:r>
        <w:rPr>
          <w:rFonts w:ascii="仿宋_GB2312" w:eastAsia="仿宋_GB2312" w:hAnsi="仿宋_GB2312" w:cs="仿宋_GB2312" w:hint="eastAsia"/>
          <w:sz w:val="28"/>
          <w:szCs w:val="28"/>
        </w:rPr>
        <w:t>4000多辆，氢燃料电池客车300多辆。</w:t>
      </w:r>
    </w:p>
    <w:p w14:paraId="7150923D"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（二）基础管理部分</w:t>
      </w:r>
    </w:p>
    <w:p w14:paraId="3B07170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了3.1.2安全管理机构和人员条要求。依据交通运输部2023年11月11日发布的《道路旅客运输企业安全管理规范》第七条和第八条要求。道路旅客运输企业应当设置安全生产管理机构或者配备专职安全生产管理人员；主要负责人和安全生产管理人员应当具备与本单位所从事的生产经营活动相应的安全生产知识和管理能力。</w:t>
      </w:r>
    </w:p>
    <w:p w14:paraId="1A0C7FAE"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2、修改了原3.1.2.3车辆技术管理人员配备数量要求。专业车辆技术管理人员按照每50辆车1人的标准配备，最低不少于1人。</w:t>
      </w:r>
    </w:p>
    <w:p w14:paraId="6C8AF8E5" w14:textId="1B5EA92A"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3、修改原3.1.3.1安全生产经费</w:t>
      </w:r>
      <w:r w:rsidR="00CB17C6">
        <w:rPr>
          <w:rFonts w:ascii="仿宋_GB2312" w:eastAsia="仿宋_GB2312" w:hAnsi="仿宋_GB2312" w:cs="仿宋_GB2312" w:hint="eastAsia"/>
          <w:sz w:val="28"/>
          <w:szCs w:val="28"/>
        </w:rPr>
        <w:t>提取要求，修改为</w:t>
      </w:r>
      <w:r>
        <w:rPr>
          <w:rFonts w:ascii="仿宋_GB2312" w:eastAsia="仿宋_GB2312" w:hAnsi="仿宋_GB2312" w:cs="仿宋_GB2312" w:hint="eastAsia"/>
          <w:sz w:val="28"/>
          <w:szCs w:val="28"/>
        </w:rPr>
        <w:t>按月提取。</w:t>
      </w:r>
    </w:p>
    <w:p w14:paraId="2A7B5C5C"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4、增加3.1.4.3驾驶员每2年接受继续教育，修改为每年接受不少于8学时继续教育，诚信考核等级为不合格的驾驶员的继续教育学时应不少于 18 学时。与《道路旅客运输企业安全管理规范》和《北京市驾驶员诚信考核实施细则》一致。</w:t>
      </w:r>
    </w:p>
    <w:p w14:paraId="5992EFF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5、修订原3.1.6.1d)款，分5款对驾驶员心身健康、违法等进行具体明确。</w:t>
      </w:r>
    </w:p>
    <w:p w14:paraId="750BC51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6、增加3.1.7车辆管理。3.1.7.1-3.1.7.4共4条。对车辆档案、维护、使用年限和报废管理提出技术要求。</w:t>
      </w:r>
    </w:p>
    <w:p w14:paraId="5F94192E" w14:textId="09EE4728"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7、增加3.1.9风险管理。3.1.9.1-3.1.9.5共5条。中共中央 国务院《关于推进安全生产领域改革发展的意见》明确提出构建安全风险分级管控和隐患排查治理双重预防机制，《道路旅客运输企业安全管理规范》第三十五条要求旅游客运企业经营者应当按照有关规定建立安全生产风险分级管控制度。本节分别从安全风险识别、评估、防控、告示、动态监控进行规定。</w:t>
      </w:r>
    </w:p>
    <w:p w14:paraId="4F96EB3A" w14:textId="152C7E22"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8、增加3.1.9违章及事故管理，4.1.9.1-4.1.9.3共3条。</w:t>
      </w:r>
    </w:p>
    <w:p w14:paraId="6BCAF10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根据海因里希法则，事故都产生于事故隐患。违章及事故的管理是客运企业管理重点。</w:t>
      </w:r>
    </w:p>
    <w:p w14:paraId="638D750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4.1.9.1要求每月查询违章和事故。</w:t>
      </w:r>
    </w:p>
    <w:p w14:paraId="44CF858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4.1.9.2定期对驾驶员违章及事故进行分析，及时教育和处理。</w:t>
      </w:r>
    </w:p>
    <w:p w14:paraId="68417848"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4.1.9.3对事故处理：四不放过进行规定。</w:t>
      </w:r>
    </w:p>
    <w:p w14:paraId="32B05ADE"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（三）场所环境部分</w:t>
      </w:r>
    </w:p>
    <w:p w14:paraId="329AC20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1、增加3.2.2.2电动客车和燃料电池客车停车场应远离火源、热源、高压线和易燃易爆物品。</w:t>
      </w:r>
    </w:p>
    <w:p w14:paraId="7612560A"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（四）生产设备设施部分</w:t>
      </w:r>
    </w:p>
    <w:p w14:paraId="387BB31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2、增加3.3.2.1.4电动客车安全要求应符合GB37032的规定。</w:t>
      </w:r>
    </w:p>
    <w:p w14:paraId="7C937EE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3、增加燃料电池客车安全应符合GB/T 24549-2020、GB/T 26990的规定。</w:t>
      </w:r>
    </w:p>
    <w:p w14:paraId="41787188"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3、删除原3.3.1.3车辆维护，并入车辆管理。</w:t>
      </w:r>
    </w:p>
    <w:p w14:paraId="44A853E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4、删除原3.3.1.4车辆报废，并入车辆管理。</w:t>
      </w:r>
    </w:p>
    <w:p w14:paraId="08A8D663"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5、删除原3.3.1.5车辆档案管理，并入车辆管理。</w:t>
      </w:r>
    </w:p>
    <w:p w14:paraId="50355048"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6、修改原3.3.2.1营运客车应安装具有行车记录功能卫星定位装置和智能视频监控装置，增加智能视频监控要求。</w:t>
      </w:r>
    </w:p>
    <w:p w14:paraId="2855BC77"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（五）操作人员规范部分</w:t>
      </w:r>
    </w:p>
    <w:p w14:paraId="7C2BE0B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1、增加3.4.5安全员</w:t>
      </w:r>
    </w:p>
    <w:p w14:paraId="3A57E0BC"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安全员应对驾驶员从业行为进行定期考核；应对</w:t>
      </w:r>
      <w:proofErr w:type="gramStart"/>
      <w:r>
        <w:rPr>
          <w:rFonts w:ascii="仿宋_GB2312" w:eastAsia="仿宋_GB2312" w:hAnsi="仿宋_GB2312" w:cs="仿宋_GB2312" w:hint="eastAsia"/>
          <w:sz w:val="28"/>
          <w:szCs w:val="28"/>
        </w:rPr>
        <w:t>监控员</w:t>
      </w:r>
      <w:proofErr w:type="gramEnd"/>
      <w:r>
        <w:rPr>
          <w:rFonts w:ascii="仿宋_GB2312" w:eastAsia="仿宋_GB2312" w:hAnsi="仿宋_GB2312" w:cs="仿宋_GB2312" w:hint="eastAsia"/>
          <w:sz w:val="28"/>
          <w:szCs w:val="28"/>
        </w:rPr>
        <w:t>报告的违法驾驶采取措施制止；应对驾驶从业行为定期考核；应对一次计10分有以上诚信考核计分的驾驶员（重点人），应不继续安排上岗作业。</w:t>
      </w:r>
    </w:p>
    <w:p w14:paraId="58555EA4"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2、增加3.4.6停车管理员，对车辆出入记录管理，</w:t>
      </w:r>
      <w:proofErr w:type="gramStart"/>
      <w:r>
        <w:rPr>
          <w:rFonts w:ascii="仿宋_GB2312" w:eastAsia="仿宋_GB2312" w:hAnsi="仿宋_GB2312" w:cs="仿宋_GB2312" w:hint="eastAsia"/>
          <w:sz w:val="28"/>
          <w:szCs w:val="28"/>
        </w:rPr>
        <w:t>以及充设过</w:t>
      </w:r>
      <w:proofErr w:type="gramEnd"/>
      <w:r>
        <w:rPr>
          <w:rFonts w:ascii="仿宋_GB2312" w:eastAsia="仿宋_GB2312" w:hAnsi="仿宋_GB2312" w:cs="仿宋_GB2312" w:hint="eastAsia"/>
          <w:sz w:val="28"/>
          <w:szCs w:val="28"/>
        </w:rPr>
        <w:t>充过放管理。</w:t>
      </w:r>
    </w:p>
    <w:p w14:paraId="5E1CAB51"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1、增加驾驶员存在一次计10分及以上诚信考核计分情形且未严肃处理的，应不继续安排上岗作业，作为一级否决条款。</w:t>
      </w:r>
    </w:p>
    <w:p w14:paraId="0CE5384B"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（六）附录部分</w:t>
      </w:r>
    </w:p>
    <w:p w14:paraId="50AD3E02"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1、附录A安全生产等级评定一级否决条款</w:t>
      </w:r>
    </w:p>
    <w:p w14:paraId="2130A560"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安全生产管理机构和人员配备企业规模由10辆修改为20辆。</w:t>
      </w:r>
    </w:p>
    <w:p w14:paraId="624514C3"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2、附录B基础管理要求指标的安全生产等级评定细则</w:t>
      </w:r>
    </w:p>
    <w:p w14:paraId="0F3A6239"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（1）1.2.1增加调度管理制度要求。</w:t>
      </w:r>
    </w:p>
    <w:p w14:paraId="4DD6CEF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（2）1.4.2安全生产管理机构和人员配备企业规模由10辆修改为20辆。</w:t>
      </w:r>
    </w:p>
    <w:p w14:paraId="44CEC4A7"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（3）增加1.4.3分300辆（含）</w:t>
      </w:r>
      <w:proofErr w:type="gramStart"/>
      <w:r>
        <w:rPr>
          <w:rFonts w:ascii="仿宋_GB2312" w:eastAsia="仿宋_GB2312" w:hAnsi="仿宋_GB2312" w:cs="仿宋_GB2312" w:hint="eastAsia"/>
          <w:sz w:val="28"/>
          <w:szCs w:val="28"/>
        </w:rPr>
        <w:t>车以下</w:t>
      </w:r>
      <w:proofErr w:type="gramEnd"/>
      <w:r>
        <w:rPr>
          <w:rFonts w:ascii="仿宋_GB2312" w:eastAsia="仿宋_GB2312" w:hAnsi="仿宋_GB2312" w:cs="仿宋_GB2312" w:hint="eastAsia"/>
          <w:sz w:val="28"/>
          <w:szCs w:val="28"/>
        </w:rPr>
        <w:t>和以下两种规模配备专职安全管理人员。</w:t>
      </w:r>
    </w:p>
    <w:p w14:paraId="4B5B1C39"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（4）1.5.1安全生产费用提取修改为每月提取，保障投入。</w:t>
      </w:r>
    </w:p>
    <w:p w14:paraId="0156A395"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（5）增加1.5.2建立安全生产费用台帐，定期跟踪、监督。</w:t>
      </w:r>
    </w:p>
    <w:p w14:paraId="73CE3BAE"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（6）承运人责任保险保额由40万元/人修改为100万元/人。</w:t>
      </w:r>
    </w:p>
    <w:p w14:paraId="49D4770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（7）1.6.3 主要负责人和安全管理人员初次培训学时由不少于32学时修改为不少于24学时，每年再培训学时由不少于24学时修改为不少于12学时。</w:t>
      </w:r>
    </w:p>
    <w:p w14:paraId="76E70D73"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（8）1.6.3驾驶员每年接受继续教育，修改为每年接受8学时基础教育，诚信考核等级为不合格的驾驶员的继续教育学时应不少于 18 学时；</w:t>
      </w:r>
    </w:p>
    <w:p w14:paraId="18FBE0AD"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（9）1.8增加安全风险管理6条要求。</w:t>
      </w:r>
    </w:p>
    <w:p w14:paraId="11E715E8"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（10）增加1.12运营管理4条要求。</w:t>
      </w:r>
    </w:p>
    <w:p w14:paraId="69401C93"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（11）增加1.13违章及事故管理3条要求。</w:t>
      </w:r>
    </w:p>
    <w:p w14:paraId="5B95358D"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3、附录C场所环境要素的安全生产等级评定细则</w:t>
      </w:r>
    </w:p>
    <w:p w14:paraId="06344F9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增加2.2.3电动和燃料电池客车停车场应远离火源、热源、高压线和易燃、易爆物品。</w:t>
      </w:r>
    </w:p>
    <w:p w14:paraId="1FDF41BC" w14:textId="66EFA575"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4、生产设备设施要素的安全生产等级评定细则</w:t>
      </w:r>
    </w:p>
    <w:p w14:paraId="52E97AE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（1）增加3.1.2.15电动客车安全技术要求。</w:t>
      </w:r>
    </w:p>
    <w:p w14:paraId="621CACD5"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（2）增加3.1.2.16燃料电池和车安全技术要求。</w:t>
      </w:r>
    </w:p>
    <w:p w14:paraId="011F5B13"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（3）增加3.1.2.17车载氢系统安全技术要求。</w:t>
      </w:r>
    </w:p>
    <w:p w14:paraId="2AF5866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（4）原3.1.3-3.1.5细则并入车辆管理部分。</w:t>
      </w:r>
    </w:p>
    <w:p w14:paraId="2831CE20"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（八）操作人员行为规范要素的安全生产等级评定细则</w:t>
      </w:r>
    </w:p>
    <w:p w14:paraId="19BD6327" w14:textId="2676D16B"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1、增加4.2.1-4.2.4驾驶员配备、</w:t>
      </w:r>
      <w:proofErr w:type="gramStart"/>
      <w:r>
        <w:rPr>
          <w:rFonts w:ascii="仿宋_GB2312" w:eastAsia="仿宋_GB2312" w:hAnsi="仿宋_GB2312" w:cs="仿宋_GB2312" w:hint="eastAsia"/>
          <w:sz w:val="28"/>
          <w:szCs w:val="28"/>
        </w:rPr>
        <w:t>运次起讫</w:t>
      </w:r>
      <w:proofErr w:type="gramEnd"/>
      <w:r>
        <w:rPr>
          <w:rFonts w:ascii="仿宋_GB2312" w:eastAsia="仿宋_GB2312" w:hAnsi="仿宋_GB2312" w:cs="仿宋_GB2312" w:hint="eastAsia"/>
          <w:sz w:val="28"/>
          <w:szCs w:val="28"/>
        </w:rPr>
        <w:t>地、</w:t>
      </w:r>
      <w:proofErr w:type="gramStart"/>
      <w:r>
        <w:rPr>
          <w:rFonts w:ascii="仿宋_GB2312" w:eastAsia="仿宋_GB2312" w:hAnsi="仿宋_GB2312" w:cs="仿宋_GB2312" w:hint="eastAsia"/>
          <w:sz w:val="28"/>
          <w:szCs w:val="28"/>
        </w:rPr>
        <w:t>单个运次最</w:t>
      </w:r>
      <w:r w:rsidR="00F26F54">
        <w:rPr>
          <w:rFonts w:ascii="仿宋_GB2312" w:eastAsia="仿宋_GB2312" w:hAnsi="仿宋_GB2312" w:cs="仿宋_GB2312" w:hint="eastAsia"/>
          <w:sz w:val="28"/>
          <w:szCs w:val="28"/>
        </w:rPr>
        <w:t>长</w:t>
      </w:r>
      <w:proofErr w:type="gramEnd"/>
      <w:r>
        <w:rPr>
          <w:rFonts w:ascii="仿宋_GB2312" w:eastAsia="仿宋_GB2312" w:hAnsi="仿宋_GB2312" w:cs="仿宋_GB2312" w:hint="eastAsia"/>
          <w:sz w:val="28"/>
          <w:szCs w:val="28"/>
        </w:rPr>
        <w:t>日期和极端天气</w:t>
      </w:r>
      <w:r w:rsidR="00467C20">
        <w:rPr>
          <w:rFonts w:ascii="仿宋_GB2312" w:eastAsia="仿宋_GB2312" w:hAnsi="仿宋_GB2312" w:cs="仿宋_GB2312" w:hint="eastAsia"/>
          <w:sz w:val="28"/>
          <w:szCs w:val="28"/>
        </w:rPr>
        <w:t>调度</w:t>
      </w:r>
      <w:r>
        <w:rPr>
          <w:rFonts w:ascii="仿宋_GB2312" w:eastAsia="仿宋_GB2312" w:hAnsi="仿宋_GB2312" w:cs="仿宋_GB2312" w:hint="eastAsia"/>
          <w:sz w:val="28"/>
          <w:szCs w:val="28"/>
        </w:rPr>
        <w:t>要求。</w:t>
      </w:r>
    </w:p>
    <w:p w14:paraId="11918FD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2、增加4.5安全员操作规范。定期教育、处理监控发生违法驾驶行为、对驾驶员定期考核和重点驾驶员处理要求。</w:t>
      </w:r>
    </w:p>
    <w:p w14:paraId="18491ECA"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3、增加停车管理员操作规范。对车辆出入记录，充电管理人员应定期检查。</w:t>
      </w:r>
    </w:p>
    <w:p w14:paraId="482EF320" w14:textId="77777777" w:rsidR="005D66EF" w:rsidRDefault="00C5440D">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（九）分值权重</w:t>
      </w:r>
    </w:p>
    <w:p w14:paraId="4C31FC9C"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旅游客运企业安全生产等级评定总分为1000分，根据本次修订内容的增减，结合2017年</w:t>
      </w:r>
      <w:proofErr w:type="gramStart"/>
      <w:r>
        <w:rPr>
          <w:rFonts w:ascii="仿宋_GB2312" w:eastAsia="仿宋_GB2312" w:hAnsi="仿宋_GB2312" w:cs="仿宋_GB2312" w:hint="eastAsia"/>
          <w:sz w:val="28"/>
          <w:szCs w:val="28"/>
        </w:rPr>
        <w:t>版标准</w:t>
      </w:r>
      <w:proofErr w:type="gramEnd"/>
      <w:r>
        <w:rPr>
          <w:rFonts w:ascii="仿宋_GB2312" w:eastAsia="仿宋_GB2312" w:hAnsi="仿宋_GB2312" w:cs="仿宋_GB2312" w:hint="eastAsia"/>
          <w:sz w:val="28"/>
          <w:szCs w:val="28"/>
        </w:rPr>
        <w:t>实施反馈，对标准分数权重进行调整。</w:t>
      </w:r>
    </w:p>
    <w:p w14:paraId="34B4D712"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1、设定方法</w:t>
      </w:r>
    </w:p>
    <w:p w14:paraId="18ABA4A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标准编写组在调研听升降台企业、行业管理部门应用2017年</w:t>
      </w:r>
      <w:proofErr w:type="gramStart"/>
      <w:r>
        <w:rPr>
          <w:rFonts w:ascii="仿宋_GB2312" w:eastAsia="仿宋_GB2312" w:hAnsi="仿宋_GB2312" w:cs="仿宋_GB2312" w:hint="eastAsia"/>
          <w:sz w:val="28"/>
          <w:szCs w:val="28"/>
        </w:rPr>
        <w:t>版标准</w:t>
      </w:r>
      <w:proofErr w:type="gramEnd"/>
      <w:r>
        <w:rPr>
          <w:rFonts w:ascii="仿宋_GB2312" w:eastAsia="仿宋_GB2312" w:hAnsi="仿宋_GB2312" w:cs="仿宋_GB2312" w:hint="eastAsia"/>
          <w:sz w:val="28"/>
          <w:szCs w:val="28"/>
        </w:rPr>
        <w:t>分值合理性建议基础上，采用专家评定法，合理调整各评定要素分值。</w:t>
      </w:r>
    </w:p>
    <w:p w14:paraId="0BD98A92"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2、调整依据</w:t>
      </w:r>
    </w:p>
    <w:p w14:paraId="33A5B0F9"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一是依据行业安全风险分析结果，根据风险大小合理设定分值。二是根据安全管理实际对相关分值进行调整，增加新增内容等分值，适当减少文字记录等项目分值。</w:t>
      </w:r>
    </w:p>
    <w:p w14:paraId="76830131" w14:textId="049EC9DF"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3、总体分值结构。</w:t>
      </w:r>
    </w:p>
    <w:p w14:paraId="1AD1B29C"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旅游客运企业安全生产等级评定包括基础管理、设施设备和人员操作等5个部分。其结构如表1-1。</w:t>
      </w:r>
    </w:p>
    <w:p w14:paraId="79BDBD3F"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表1-1 旅游客运企业安全生产等级评定要素分值及权重</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00"/>
        <w:gridCol w:w="3465"/>
        <w:gridCol w:w="1635"/>
        <w:gridCol w:w="1635"/>
      </w:tblGrid>
      <w:tr w:rsidR="005D66EF" w14:paraId="5D93AD79"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vAlign w:val="center"/>
          </w:tcPr>
          <w:p w14:paraId="7F120B06" w14:textId="77777777" w:rsidR="005D66EF" w:rsidRDefault="00C5440D">
            <w:pPr>
              <w:spacing w:line="360" w:lineRule="auto"/>
              <w:jc w:val="center"/>
              <w:rPr>
                <w:rFonts w:ascii="仿宋" w:eastAsia="仿宋" w:hAnsi="仿宋"/>
                <w:sz w:val="24"/>
              </w:rPr>
            </w:pPr>
            <w:r>
              <w:rPr>
                <w:rFonts w:ascii="仿宋" w:eastAsia="仿宋" w:hAnsi="仿宋" w:hint="eastAsia"/>
                <w:sz w:val="24"/>
              </w:rPr>
              <w:t>序号</w:t>
            </w:r>
          </w:p>
        </w:tc>
        <w:tc>
          <w:tcPr>
            <w:tcW w:w="3465" w:type="dxa"/>
            <w:tcBorders>
              <w:top w:val="single" w:sz="4" w:space="0" w:color="000000"/>
              <w:left w:val="single" w:sz="4" w:space="0" w:color="000000"/>
              <w:bottom w:val="single" w:sz="4" w:space="0" w:color="000000"/>
              <w:right w:val="single" w:sz="4" w:space="0" w:color="000000"/>
            </w:tcBorders>
            <w:vAlign w:val="center"/>
          </w:tcPr>
          <w:p w14:paraId="723DF02B" w14:textId="77777777" w:rsidR="005D66EF" w:rsidRDefault="00C5440D">
            <w:pPr>
              <w:spacing w:line="360" w:lineRule="auto"/>
              <w:jc w:val="center"/>
              <w:rPr>
                <w:rFonts w:ascii="仿宋" w:eastAsia="仿宋" w:hAnsi="仿宋"/>
                <w:sz w:val="24"/>
              </w:rPr>
            </w:pPr>
            <w:r>
              <w:rPr>
                <w:rFonts w:ascii="仿宋" w:eastAsia="仿宋" w:hAnsi="仿宋" w:hint="eastAsia"/>
                <w:sz w:val="24"/>
              </w:rPr>
              <w:t>项  目</w:t>
            </w:r>
          </w:p>
        </w:tc>
        <w:tc>
          <w:tcPr>
            <w:tcW w:w="1635" w:type="dxa"/>
            <w:tcBorders>
              <w:top w:val="single" w:sz="4" w:space="0" w:color="000000"/>
              <w:left w:val="single" w:sz="4" w:space="0" w:color="000000"/>
              <w:bottom w:val="single" w:sz="4" w:space="0" w:color="000000"/>
              <w:right w:val="single" w:sz="4" w:space="0" w:color="000000"/>
            </w:tcBorders>
            <w:vAlign w:val="center"/>
          </w:tcPr>
          <w:p w14:paraId="4D339FBA" w14:textId="77777777" w:rsidR="005D66EF" w:rsidRDefault="00C5440D">
            <w:pPr>
              <w:spacing w:line="360" w:lineRule="auto"/>
              <w:jc w:val="center"/>
              <w:rPr>
                <w:rFonts w:ascii="仿宋" w:eastAsia="仿宋" w:hAnsi="仿宋"/>
                <w:sz w:val="24"/>
              </w:rPr>
            </w:pPr>
            <w:r>
              <w:rPr>
                <w:rFonts w:ascii="仿宋" w:eastAsia="仿宋" w:hAnsi="仿宋" w:hint="eastAsia"/>
                <w:sz w:val="24"/>
              </w:rPr>
              <w:t>分值</w:t>
            </w:r>
          </w:p>
        </w:tc>
        <w:tc>
          <w:tcPr>
            <w:tcW w:w="1635" w:type="dxa"/>
            <w:tcBorders>
              <w:top w:val="single" w:sz="4" w:space="0" w:color="000000"/>
              <w:left w:val="single" w:sz="4" w:space="0" w:color="000000"/>
              <w:bottom w:val="single" w:sz="4" w:space="0" w:color="000000"/>
              <w:right w:val="single" w:sz="4" w:space="0" w:color="000000"/>
            </w:tcBorders>
            <w:vAlign w:val="center"/>
          </w:tcPr>
          <w:p w14:paraId="50837105" w14:textId="77777777" w:rsidR="005D66EF" w:rsidRDefault="00C5440D">
            <w:pPr>
              <w:spacing w:line="360" w:lineRule="auto"/>
              <w:jc w:val="center"/>
              <w:rPr>
                <w:rFonts w:ascii="仿宋" w:eastAsia="仿宋" w:hAnsi="仿宋"/>
                <w:sz w:val="24"/>
              </w:rPr>
            </w:pPr>
            <w:r>
              <w:rPr>
                <w:rFonts w:ascii="仿宋" w:eastAsia="仿宋" w:hAnsi="仿宋" w:hint="eastAsia"/>
                <w:sz w:val="24"/>
              </w:rPr>
              <w:t>权重比例</w:t>
            </w:r>
          </w:p>
        </w:tc>
      </w:tr>
      <w:tr w:rsidR="005D66EF" w14:paraId="17FA672D"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E0F0" w14:textId="77777777" w:rsidR="005D66EF" w:rsidRDefault="00C5440D">
            <w:pPr>
              <w:spacing w:line="360" w:lineRule="auto"/>
              <w:jc w:val="center"/>
              <w:rPr>
                <w:rFonts w:ascii="仿宋" w:eastAsia="仿宋" w:hAnsi="仿宋"/>
                <w:sz w:val="24"/>
              </w:rPr>
            </w:pPr>
            <w:r>
              <w:rPr>
                <w:rFonts w:ascii="仿宋" w:eastAsia="仿宋" w:hAnsi="仿宋" w:hint="eastAsia"/>
                <w:sz w:val="24"/>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232C12D5" w14:textId="77777777" w:rsidR="005D66EF" w:rsidRDefault="00C5440D">
            <w:pPr>
              <w:spacing w:line="360" w:lineRule="auto"/>
              <w:jc w:val="center"/>
              <w:rPr>
                <w:rFonts w:ascii="仿宋" w:eastAsia="仿宋" w:hAnsi="仿宋"/>
                <w:sz w:val="24"/>
              </w:rPr>
            </w:pPr>
            <w:r>
              <w:rPr>
                <w:rFonts w:ascii="仿宋" w:eastAsia="仿宋" w:hAnsi="仿宋" w:hint="eastAsia"/>
                <w:sz w:val="24"/>
              </w:rPr>
              <w:t>基础管理</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3F55" w14:textId="77777777" w:rsidR="005D66EF" w:rsidRDefault="00C5440D">
            <w:pPr>
              <w:spacing w:line="360" w:lineRule="auto"/>
              <w:jc w:val="center"/>
              <w:rPr>
                <w:rFonts w:ascii="仿宋" w:eastAsia="仿宋" w:hAnsi="仿宋"/>
                <w:sz w:val="24"/>
              </w:rPr>
            </w:pPr>
            <w:r>
              <w:rPr>
                <w:rFonts w:ascii="仿宋" w:eastAsia="仿宋" w:hAnsi="仿宋" w:hint="eastAsia"/>
                <w:sz w:val="24"/>
              </w:rPr>
              <w:t>400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846F" w14:textId="77777777" w:rsidR="005D66EF" w:rsidRDefault="00C5440D">
            <w:pPr>
              <w:spacing w:line="360" w:lineRule="auto"/>
              <w:jc w:val="center"/>
              <w:rPr>
                <w:rFonts w:ascii="仿宋" w:eastAsia="仿宋" w:hAnsi="仿宋"/>
                <w:sz w:val="24"/>
              </w:rPr>
            </w:pPr>
            <w:r>
              <w:rPr>
                <w:rFonts w:ascii="仿宋" w:eastAsia="仿宋" w:hAnsi="仿宋" w:hint="eastAsia"/>
                <w:sz w:val="24"/>
              </w:rPr>
              <w:t>40.0%</w:t>
            </w:r>
          </w:p>
        </w:tc>
      </w:tr>
      <w:tr w:rsidR="005D66EF" w14:paraId="5F77B101"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DC72" w14:textId="77777777" w:rsidR="005D66EF" w:rsidRDefault="00C5440D">
            <w:pPr>
              <w:spacing w:line="360" w:lineRule="auto"/>
              <w:jc w:val="center"/>
              <w:rPr>
                <w:rFonts w:ascii="仿宋" w:eastAsia="仿宋" w:hAnsi="仿宋"/>
                <w:sz w:val="24"/>
              </w:rPr>
            </w:pPr>
            <w:r>
              <w:rPr>
                <w:rFonts w:ascii="仿宋" w:eastAsia="仿宋" w:hAnsi="仿宋" w:hint="eastAsia"/>
                <w:sz w:val="24"/>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5E99FCF8" w14:textId="77777777" w:rsidR="005D66EF" w:rsidRDefault="00C5440D">
            <w:pPr>
              <w:spacing w:line="360" w:lineRule="auto"/>
              <w:jc w:val="center"/>
              <w:rPr>
                <w:rFonts w:ascii="仿宋" w:eastAsia="仿宋" w:hAnsi="仿宋"/>
                <w:sz w:val="24"/>
              </w:rPr>
            </w:pPr>
            <w:r>
              <w:rPr>
                <w:rFonts w:ascii="仿宋" w:eastAsia="仿宋" w:hAnsi="仿宋" w:hint="eastAsia"/>
                <w:sz w:val="24"/>
              </w:rPr>
              <w:t>场所环境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A42A" w14:textId="77777777" w:rsidR="005D66EF" w:rsidRDefault="00C5440D">
            <w:pPr>
              <w:spacing w:line="360" w:lineRule="auto"/>
              <w:jc w:val="center"/>
              <w:rPr>
                <w:rFonts w:ascii="仿宋" w:eastAsia="仿宋" w:hAnsi="仿宋"/>
                <w:sz w:val="24"/>
              </w:rPr>
            </w:pPr>
            <w:r>
              <w:rPr>
                <w:rFonts w:ascii="仿宋" w:eastAsia="仿宋" w:hAnsi="仿宋" w:hint="eastAsia"/>
                <w:sz w:val="24"/>
              </w:rPr>
              <w:t>60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8B293" w14:textId="77777777" w:rsidR="005D66EF" w:rsidRDefault="00C5440D">
            <w:pPr>
              <w:spacing w:line="360" w:lineRule="auto"/>
              <w:jc w:val="center"/>
              <w:rPr>
                <w:rFonts w:ascii="仿宋" w:eastAsia="仿宋" w:hAnsi="仿宋"/>
                <w:sz w:val="24"/>
              </w:rPr>
            </w:pPr>
            <w:r>
              <w:rPr>
                <w:rFonts w:ascii="仿宋" w:eastAsia="仿宋" w:hAnsi="仿宋" w:hint="eastAsia"/>
                <w:sz w:val="24"/>
              </w:rPr>
              <w:t>6.0%</w:t>
            </w:r>
          </w:p>
        </w:tc>
      </w:tr>
      <w:tr w:rsidR="005D66EF" w14:paraId="74C11E3F"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5A05" w14:textId="77777777" w:rsidR="005D66EF" w:rsidRDefault="00C5440D">
            <w:pPr>
              <w:spacing w:line="360" w:lineRule="auto"/>
              <w:jc w:val="center"/>
              <w:rPr>
                <w:rFonts w:ascii="仿宋" w:eastAsia="仿宋" w:hAnsi="仿宋"/>
                <w:sz w:val="24"/>
              </w:rPr>
            </w:pPr>
            <w:r>
              <w:rPr>
                <w:rFonts w:ascii="仿宋" w:eastAsia="仿宋" w:hAnsi="仿宋" w:hint="eastAsia"/>
                <w:sz w:val="24"/>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40601F73" w14:textId="77777777" w:rsidR="005D66EF" w:rsidRDefault="00C5440D">
            <w:pPr>
              <w:spacing w:line="360" w:lineRule="auto"/>
              <w:jc w:val="center"/>
              <w:rPr>
                <w:rFonts w:ascii="仿宋" w:eastAsia="仿宋" w:hAnsi="仿宋"/>
                <w:sz w:val="24"/>
              </w:rPr>
            </w:pPr>
            <w:r>
              <w:rPr>
                <w:rFonts w:ascii="仿宋" w:eastAsia="仿宋" w:hAnsi="仿宋" w:hint="eastAsia"/>
                <w:sz w:val="24"/>
              </w:rPr>
              <w:t>生产设备设施</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4A01" w14:textId="77777777" w:rsidR="005D66EF" w:rsidRDefault="00C5440D">
            <w:pPr>
              <w:spacing w:line="360" w:lineRule="auto"/>
              <w:jc w:val="center"/>
              <w:rPr>
                <w:rFonts w:ascii="仿宋" w:eastAsia="仿宋" w:hAnsi="仿宋"/>
                <w:sz w:val="24"/>
              </w:rPr>
            </w:pPr>
            <w:r>
              <w:rPr>
                <w:rFonts w:ascii="仿宋" w:eastAsia="仿宋" w:hAnsi="仿宋" w:hint="eastAsia"/>
                <w:sz w:val="24"/>
              </w:rPr>
              <w:t>240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AF04B" w14:textId="77777777" w:rsidR="005D66EF" w:rsidRDefault="00C5440D">
            <w:pPr>
              <w:spacing w:line="360" w:lineRule="auto"/>
              <w:jc w:val="center"/>
              <w:rPr>
                <w:rFonts w:ascii="仿宋" w:eastAsia="仿宋" w:hAnsi="仿宋"/>
                <w:sz w:val="24"/>
              </w:rPr>
            </w:pPr>
            <w:r>
              <w:rPr>
                <w:rFonts w:ascii="仿宋" w:eastAsia="仿宋" w:hAnsi="仿宋" w:hint="eastAsia"/>
                <w:sz w:val="24"/>
              </w:rPr>
              <w:t>24.0%</w:t>
            </w:r>
          </w:p>
        </w:tc>
      </w:tr>
      <w:tr w:rsidR="005D66EF" w14:paraId="2D0ACC91"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4F26" w14:textId="77777777" w:rsidR="005D66EF" w:rsidRDefault="00C5440D">
            <w:pPr>
              <w:spacing w:line="360" w:lineRule="auto"/>
              <w:jc w:val="center"/>
              <w:rPr>
                <w:rFonts w:ascii="仿宋" w:eastAsia="仿宋" w:hAnsi="仿宋"/>
                <w:sz w:val="24"/>
              </w:rPr>
            </w:pPr>
            <w:r>
              <w:rPr>
                <w:rFonts w:ascii="仿宋" w:eastAsia="仿宋" w:hAnsi="仿宋" w:hint="eastAsia"/>
                <w:sz w:val="24"/>
              </w:rPr>
              <w:t>4</w:t>
            </w:r>
          </w:p>
        </w:tc>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66932CCF" w14:textId="77777777" w:rsidR="005D66EF" w:rsidRDefault="00C5440D">
            <w:pPr>
              <w:spacing w:line="360" w:lineRule="auto"/>
              <w:jc w:val="center"/>
              <w:rPr>
                <w:rFonts w:ascii="仿宋" w:eastAsia="仿宋" w:hAnsi="仿宋"/>
                <w:sz w:val="24"/>
              </w:rPr>
            </w:pPr>
            <w:r>
              <w:rPr>
                <w:rFonts w:ascii="仿宋" w:eastAsia="仿宋" w:hAnsi="仿宋" w:hint="eastAsia"/>
                <w:sz w:val="24"/>
              </w:rPr>
              <w:t>操作人员行为规范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F065" w14:textId="77777777" w:rsidR="005D66EF" w:rsidRDefault="00C5440D">
            <w:pPr>
              <w:spacing w:line="360" w:lineRule="auto"/>
              <w:jc w:val="center"/>
              <w:rPr>
                <w:rFonts w:ascii="仿宋" w:eastAsia="仿宋" w:hAnsi="仿宋"/>
                <w:sz w:val="24"/>
              </w:rPr>
            </w:pPr>
            <w:r>
              <w:rPr>
                <w:rFonts w:ascii="仿宋" w:eastAsia="仿宋" w:hAnsi="仿宋" w:hint="eastAsia"/>
                <w:sz w:val="24"/>
              </w:rPr>
              <w:t>300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51B73" w14:textId="77777777" w:rsidR="005D66EF" w:rsidRDefault="00C5440D">
            <w:pPr>
              <w:spacing w:line="360" w:lineRule="auto"/>
              <w:jc w:val="center"/>
              <w:rPr>
                <w:rFonts w:ascii="仿宋" w:eastAsia="仿宋" w:hAnsi="仿宋"/>
                <w:sz w:val="24"/>
              </w:rPr>
            </w:pPr>
            <w:r>
              <w:rPr>
                <w:rFonts w:ascii="仿宋" w:eastAsia="仿宋" w:hAnsi="仿宋" w:hint="eastAsia"/>
                <w:sz w:val="24"/>
              </w:rPr>
              <w:t>30.0%</w:t>
            </w:r>
          </w:p>
        </w:tc>
      </w:tr>
      <w:tr w:rsidR="005D66EF" w14:paraId="2B46783E" w14:textId="77777777">
        <w:trPr>
          <w:trHeight w:val="66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9C96" w14:textId="77777777" w:rsidR="005D66EF" w:rsidRDefault="00C5440D">
            <w:pPr>
              <w:spacing w:line="360" w:lineRule="auto"/>
              <w:jc w:val="center"/>
              <w:rPr>
                <w:rFonts w:ascii="仿宋" w:eastAsia="仿宋" w:hAnsi="仿宋"/>
                <w:sz w:val="24"/>
              </w:rPr>
            </w:pPr>
            <w:r>
              <w:rPr>
                <w:rFonts w:ascii="仿宋" w:eastAsia="仿宋" w:hAnsi="仿宋" w:hint="eastAsia"/>
                <w:sz w:val="24"/>
              </w:rPr>
              <w:t>合计</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EC07" w14:textId="77777777" w:rsidR="005D66EF" w:rsidRDefault="005D66EF">
            <w:pPr>
              <w:spacing w:line="360" w:lineRule="auto"/>
              <w:jc w:val="center"/>
              <w:rPr>
                <w:rFonts w:ascii="仿宋" w:eastAsia="仿宋" w:hAnsi="仿宋"/>
                <w:sz w:val="24"/>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889198" w14:textId="77777777" w:rsidR="005D66EF" w:rsidRDefault="00C5440D">
            <w:pPr>
              <w:spacing w:line="360" w:lineRule="auto"/>
              <w:jc w:val="center"/>
              <w:rPr>
                <w:rFonts w:ascii="仿宋" w:eastAsia="仿宋" w:hAnsi="仿宋"/>
                <w:sz w:val="24"/>
              </w:rPr>
            </w:pPr>
            <w:r>
              <w:rPr>
                <w:rFonts w:ascii="仿宋" w:eastAsia="仿宋" w:hAnsi="仿宋" w:hint="eastAsia"/>
                <w:sz w:val="24"/>
              </w:rPr>
              <w:t>1000</w:t>
            </w:r>
          </w:p>
        </w:tc>
      </w:tr>
    </w:tbl>
    <w:p w14:paraId="497FBE76" w14:textId="0A152E6C"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4、分值权重调整及说明 </w:t>
      </w:r>
    </w:p>
    <w:p w14:paraId="44BA89D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分值调整主要集中于基础管理部分，具体调整如下： </w:t>
      </w:r>
    </w:p>
    <w:tbl>
      <w:tblPr>
        <w:tblW w:w="7419" w:type="dxa"/>
        <w:jc w:val="center"/>
        <w:tblLayout w:type="fixed"/>
        <w:tblCellMar>
          <w:top w:w="15" w:type="dxa"/>
          <w:left w:w="15" w:type="dxa"/>
          <w:bottom w:w="15" w:type="dxa"/>
          <w:right w:w="15" w:type="dxa"/>
        </w:tblCellMar>
        <w:tblLook w:val="04A0" w:firstRow="1" w:lastRow="0" w:firstColumn="1" w:lastColumn="0" w:noHBand="0" w:noVBand="1"/>
      </w:tblPr>
      <w:tblGrid>
        <w:gridCol w:w="975"/>
        <w:gridCol w:w="2126"/>
        <w:gridCol w:w="1163"/>
        <w:gridCol w:w="1963"/>
        <w:gridCol w:w="1192"/>
      </w:tblGrid>
      <w:tr w:rsidR="005D66EF" w14:paraId="15C23DE2"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vAlign w:val="center"/>
          </w:tcPr>
          <w:p w14:paraId="4346AFD5" w14:textId="77777777" w:rsidR="005D66EF" w:rsidRDefault="00C5440D">
            <w:pPr>
              <w:spacing w:line="360" w:lineRule="auto"/>
              <w:jc w:val="center"/>
              <w:rPr>
                <w:rFonts w:ascii="宋体" w:hAnsi="宋体" w:cs="宋体"/>
                <w:color w:val="444444"/>
                <w:kern w:val="0"/>
                <w:sz w:val="24"/>
              </w:rPr>
            </w:pPr>
            <w:r>
              <w:rPr>
                <w:rFonts w:ascii="宋体" w:hAnsi="宋体" w:cs="宋体" w:hint="eastAsia"/>
                <w:color w:val="444444"/>
                <w:kern w:val="0"/>
                <w:sz w:val="24"/>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09D45719" w14:textId="77777777" w:rsidR="005D66EF" w:rsidRDefault="00C5440D">
            <w:pPr>
              <w:spacing w:line="360" w:lineRule="auto"/>
              <w:ind w:firstLine="480"/>
              <w:jc w:val="center"/>
              <w:rPr>
                <w:rFonts w:ascii="宋体" w:hAnsi="宋体" w:cs="宋体"/>
                <w:color w:val="444444"/>
                <w:kern w:val="0"/>
                <w:sz w:val="24"/>
              </w:rPr>
            </w:pPr>
            <w:r>
              <w:rPr>
                <w:rFonts w:ascii="宋体" w:hAnsi="宋体" w:cs="宋体" w:hint="eastAsia"/>
                <w:color w:val="444444"/>
                <w:kern w:val="0"/>
                <w:sz w:val="24"/>
              </w:rPr>
              <w:t>项   目</w:t>
            </w:r>
          </w:p>
        </w:tc>
        <w:tc>
          <w:tcPr>
            <w:tcW w:w="1163" w:type="dxa"/>
            <w:tcBorders>
              <w:top w:val="single" w:sz="4" w:space="0" w:color="000000"/>
              <w:left w:val="single" w:sz="4" w:space="0" w:color="000000"/>
              <w:bottom w:val="single" w:sz="4" w:space="0" w:color="000000"/>
              <w:right w:val="single" w:sz="4" w:space="0" w:color="000000"/>
            </w:tcBorders>
            <w:vAlign w:val="center"/>
          </w:tcPr>
          <w:p w14:paraId="321E0FF5" w14:textId="77777777" w:rsidR="005D66EF" w:rsidRDefault="00C5440D">
            <w:pPr>
              <w:spacing w:line="360" w:lineRule="auto"/>
              <w:jc w:val="center"/>
              <w:rPr>
                <w:rFonts w:ascii="宋体" w:hAnsi="宋体" w:cs="宋体"/>
                <w:color w:val="444444"/>
                <w:kern w:val="0"/>
                <w:sz w:val="24"/>
              </w:rPr>
            </w:pPr>
            <w:r>
              <w:rPr>
                <w:rFonts w:ascii="宋体" w:hAnsi="宋体" w:cs="宋体" w:hint="eastAsia"/>
                <w:color w:val="444444"/>
                <w:kern w:val="0"/>
                <w:sz w:val="24"/>
              </w:rPr>
              <w:t>原分值</w:t>
            </w:r>
          </w:p>
        </w:tc>
        <w:tc>
          <w:tcPr>
            <w:tcW w:w="1963" w:type="dxa"/>
            <w:tcBorders>
              <w:top w:val="single" w:sz="4" w:space="0" w:color="000000"/>
              <w:left w:val="single" w:sz="4" w:space="0" w:color="000000"/>
              <w:bottom w:val="single" w:sz="4" w:space="0" w:color="000000"/>
              <w:right w:val="single" w:sz="4" w:space="0" w:color="000000"/>
            </w:tcBorders>
            <w:vAlign w:val="center"/>
          </w:tcPr>
          <w:p w14:paraId="4656F47C" w14:textId="77777777" w:rsidR="005D66EF" w:rsidRDefault="00C5440D">
            <w:pPr>
              <w:spacing w:line="360" w:lineRule="auto"/>
              <w:jc w:val="center"/>
              <w:rPr>
                <w:rFonts w:ascii="宋体" w:hAnsi="宋体" w:cs="宋体"/>
                <w:color w:val="444444"/>
                <w:kern w:val="0"/>
                <w:sz w:val="24"/>
              </w:rPr>
            </w:pPr>
            <w:r>
              <w:rPr>
                <w:rFonts w:ascii="宋体" w:hAnsi="宋体" w:cs="宋体" w:hint="eastAsia"/>
                <w:color w:val="444444"/>
                <w:kern w:val="0"/>
                <w:sz w:val="24"/>
              </w:rPr>
              <w:t>调整后分值</w:t>
            </w:r>
          </w:p>
        </w:tc>
        <w:tc>
          <w:tcPr>
            <w:tcW w:w="1192" w:type="dxa"/>
            <w:tcBorders>
              <w:top w:val="single" w:sz="4" w:space="0" w:color="000000"/>
              <w:left w:val="single" w:sz="4" w:space="0" w:color="000000"/>
              <w:bottom w:val="single" w:sz="4" w:space="0" w:color="000000"/>
              <w:right w:val="single" w:sz="4" w:space="0" w:color="000000"/>
            </w:tcBorders>
          </w:tcPr>
          <w:p w14:paraId="10EE01A8" w14:textId="77777777" w:rsidR="005D66EF" w:rsidRDefault="00C5440D">
            <w:pPr>
              <w:spacing w:line="360" w:lineRule="auto"/>
              <w:jc w:val="center"/>
              <w:rPr>
                <w:rFonts w:ascii="宋体" w:hAnsi="宋体" w:cs="宋体"/>
                <w:color w:val="444444"/>
                <w:kern w:val="0"/>
                <w:sz w:val="24"/>
              </w:rPr>
            </w:pPr>
            <w:r>
              <w:rPr>
                <w:rFonts w:ascii="宋体" w:hAnsi="宋体" w:cs="宋体" w:hint="eastAsia"/>
                <w:color w:val="444444"/>
                <w:kern w:val="0"/>
                <w:sz w:val="24"/>
              </w:rPr>
              <w:t>增减</w:t>
            </w:r>
          </w:p>
        </w:tc>
      </w:tr>
      <w:tr w:rsidR="005D66EF" w14:paraId="11B66AB7"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D54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1DE365"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安全生产责任制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DA99027"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35</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08AD"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61B5ACE3"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-5</w:t>
            </w:r>
          </w:p>
        </w:tc>
      </w:tr>
      <w:tr w:rsidR="005D66EF" w14:paraId="6D479BB0"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B7B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B1BA02C"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安全生产制度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DDC8B88"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50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A83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4BFE13BA"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r>
      <w:tr w:rsidR="005D66EF" w14:paraId="4C85E057"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95F6"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81F548"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安全操作规程</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40AB88D3"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35</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CCCF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733ED532"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-5</w:t>
            </w:r>
          </w:p>
        </w:tc>
      </w:tr>
      <w:tr w:rsidR="005D66EF" w14:paraId="1E45FA70"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4924"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8EB442"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安全管理机构人员</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8A61B13"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6C3D"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626A2CCF" w14:textId="77777777" w:rsidR="005D66EF" w:rsidRDefault="005D66EF">
            <w:pPr>
              <w:spacing w:line="360" w:lineRule="auto"/>
              <w:ind w:firstLine="480"/>
              <w:rPr>
                <w:rFonts w:ascii="宋体" w:hAnsi="宋体" w:cs="宋体"/>
                <w:color w:val="444444"/>
                <w:kern w:val="0"/>
                <w:sz w:val="24"/>
              </w:rPr>
            </w:pPr>
          </w:p>
        </w:tc>
      </w:tr>
      <w:tr w:rsidR="005D66EF" w14:paraId="19C60CF1"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4A1D"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1939EA"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安全投入</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7CF97C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DA779"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1B0E9710" w14:textId="77777777" w:rsidR="005D66EF" w:rsidRDefault="005D66EF">
            <w:pPr>
              <w:spacing w:line="360" w:lineRule="auto"/>
              <w:ind w:firstLine="480"/>
              <w:rPr>
                <w:rFonts w:ascii="宋体" w:hAnsi="宋体" w:cs="宋体"/>
                <w:color w:val="444444"/>
                <w:kern w:val="0"/>
                <w:sz w:val="24"/>
              </w:rPr>
            </w:pPr>
          </w:p>
        </w:tc>
      </w:tr>
      <w:tr w:rsidR="005D66EF" w14:paraId="16C0F65E"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420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501301"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安全生产教育培训</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BF5E3C2"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60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F4D82"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78BD71BA"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-15</w:t>
            </w:r>
          </w:p>
        </w:tc>
      </w:tr>
      <w:tr w:rsidR="005D66EF" w14:paraId="42AF5E42"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292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0E7436"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应急救援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48D0F5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145C8"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0A2EDBB5" w14:textId="77777777" w:rsidR="005D66EF" w:rsidRDefault="005D66EF">
            <w:pPr>
              <w:spacing w:line="360" w:lineRule="auto"/>
              <w:ind w:firstLine="480"/>
              <w:rPr>
                <w:rFonts w:ascii="宋体" w:hAnsi="宋体" w:cs="宋体"/>
                <w:color w:val="444444"/>
                <w:kern w:val="0"/>
                <w:sz w:val="24"/>
              </w:rPr>
            </w:pPr>
          </w:p>
        </w:tc>
      </w:tr>
      <w:tr w:rsidR="005D66EF" w14:paraId="401EC7D2"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E9F5"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7F4FFE"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新增：安全风险管理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342CA402"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CA74F"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27CB5F96"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+25</w:t>
            </w:r>
          </w:p>
        </w:tc>
      </w:tr>
      <w:tr w:rsidR="005D66EF" w14:paraId="19CB1FB9"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A45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80C03F"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隐患排查治理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B5BFE6F"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60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CE874"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22AE74FF"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-15</w:t>
            </w:r>
          </w:p>
        </w:tc>
      </w:tr>
      <w:tr w:rsidR="005D66EF" w14:paraId="19421D1F"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C1D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F43EF3"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相关方管理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F1FC9D0"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E3317"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474ABD04" w14:textId="77777777" w:rsidR="005D66EF" w:rsidRDefault="005D66EF">
            <w:pPr>
              <w:spacing w:line="360" w:lineRule="auto"/>
              <w:ind w:firstLine="480"/>
              <w:rPr>
                <w:rFonts w:ascii="宋体" w:hAnsi="宋体" w:cs="宋体"/>
                <w:color w:val="444444"/>
                <w:kern w:val="0"/>
                <w:sz w:val="24"/>
              </w:rPr>
            </w:pPr>
          </w:p>
        </w:tc>
      </w:tr>
      <w:tr w:rsidR="005D66EF" w14:paraId="603DF9F4"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E4F6"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537BC5"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驾驶员管理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CC01C91"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50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4C503"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24D6D1DE" w14:textId="77777777" w:rsidR="005D66EF" w:rsidRDefault="005D66EF">
            <w:pPr>
              <w:spacing w:line="360" w:lineRule="auto"/>
              <w:ind w:firstLine="480"/>
              <w:rPr>
                <w:rFonts w:ascii="宋体" w:hAnsi="宋体" w:cs="宋体"/>
                <w:color w:val="444444"/>
                <w:kern w:val="0"/>
                <w:sz w:val="24"/>
              </w:rPr>
            </w:pPr>
          </w:p>
        </w:tc>
      </w:tr>
      <w:tr w:rsidR="005D66EF" w14:paraId="6ABDF296"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EA58"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ED109A"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车辆管理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0A2CD99" w14:textId="77777777" w:rsidR="005D66EF" w:rsidRDefault="005D66EF">
            <w:pPr>
              <w:spacing w:line="360" w:lineRule="auto"/>
              <w:ind w:firstLine="480"/>
              <w:rPr>
                <w:rFonts w:ascii="宋体" w:hAnsi="宋体" w:cs="宋体"/>
                <w:color w:val="444444"/>
                <w:kern w:val="0"/>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61E8F" w14:textId="77777777" w:rsidR="005D66EF" w:rsidRDefault="00C5440D">
            <w:pPr>
              <w:spacing w:line="360" w:lineRule="auto"/>
              <w:rPr>
                <w:rFonts w:ascii="宋体" w:hAnsi="宋体" w:cs="宋体"/>
                <w:color w:val="444444"/>
                <w:kern w:val="0"/>
                <w:sz w:val="24"/>
              </w:rPr>
            </w:pPr>
            <w:r>
              <w:rPr>
                <w:rFonts w:ascii="宋体" w:hAnsi="宋体" w:cs="宋体" w:hint="eastAsia"/>
                <w:color w:val="444444"/>
                <w:kern w:val="0"/>
                <w:sz w:val="24"/>
              </w:rPr>
              <w:t>原设备 20分</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65BEFB5C"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+25</w:t>
            </w:r>
          </w:p>
        </w:tc>
      </w:tr>
      <w:tr w:rsidR="005D66EF" w14:paraId="3B12885B"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673F"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58DF0" w14:textId="77777777" w:rsidR="005D66EF" w:rsidRDefault="00C5440D">
            <w:pPr>
              <w:spacing w:line="360" w:lineRule="auto"/>
              <w:jc w:val="left"/>
              <w:rPr>
                <w:rFonts w:ascii="宋体" w:hAnsi="宋体" w:cs="宋体"/>
                <w:color w:val="444444"/>
                <w:kern w:val="0"/>
                <w:sz w:val="24"/>
              </w:rPr>
            </w:pPr>
            <w:r>
              <w:rPr>
                <w:rFonts w:ascii="宋体" w:hAnsi="宋体" w:cs="宋体" w:hint="eastAsia"/>
                <w:color w:val="444444"/>
                <w:kern w:val="0"/>
                <w:sz w:val="24"/>
              </w:rPr>
              <w:t>新增：事故管理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13316E9"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2E9F8" w14:textId="77777777" w:rsidR="005D66EF" w:rsidRDefault="005D66EF">
            <w:pPr>
              <w:spacing w:line="360" w:lineRule="auto"/>
              <w:ind w:firstLine="480"/>
              <w:rPr>
                <w:rFonts w:ascii="宋体" w:hAnsi="宋体" w:cs="宋体"/>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1AD6BCB7"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+10</w:t>
            </w:r>
          </w:p>
        </w:tc>
      </w:tr>
      <w:tr w:rsidR="005D66EF" w14:paraId="599CE05C" w14:textId="77777777">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5D6A9" w14:textId="77777777" w:rsidR="005D66EF" w:rsidRDefault="00C5440D">
            <w:pPr>
              <w:spacing w:line="360" w:lineRule="auto"/>
              <w:rPr>
                <w:rFonts w:ascii="宋体" w:hAnsi="宋体" w:cs="宋体"/>
                <w:color w:val="444444"/>
                <w:kern w:val="0"/>
                <w:sz w:val="24"/>
              </w:rPr>
            </w:pPr>
            <w:r>
              <w:rPr>
                <w:rFonts w:ascii="宋体" w:hAnsi="宋体" w:cs="宋体" w:hint="eastAsia"/>
                <w:color w:val="444444"/>
                <w:kern w:val="0"/>
                <w:sz w:val="24"/>
              </w:rPr>
              <w:t>合计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F5CC" w14:textId="77777777" w:rsidR="005D66EF" w:rsidRDefault="005D66EF">
            <w:pPr>
              <w:spacing w:line="360" w:lineRule="auto"/>
              <w:ind w:firstLine="480"/>
              <w:jc w:val="left"/>
              <w:rPr>
                <w:rFonts w:ascii="宋体" w:hAnsi="宋体" w:cs="宋体"/>
                <w:color w:val="444444"/>
                <w:kern w:val="0"/>
                <w:sz w:val="24"/>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CA7C3C" w14:textId="77777777" w:rsidR="005D66EF" w:rsidRDefault="00C5440D">
            <w:pPr>
              <w:spacing w:line="360" w:lineRule="auto"/>
              <w:ind w:firstLine="480"/>
              <w:rPr>
                <w:rFonts w:ascii="宋体" w:hAnsi="宋体" w:cs="宋体"/>
                <w:color w:val="444444"/>
                <w:kern w:val="0"/>
                <w:sz w:val="24"/>
              </w:rPr>
            </w:pPr>
            <w:r>
              <w:rPr>
                <w:rFonts w:ascii="宋体" w:hAnsi="宋体" w:cs="宋体" w:hint="eastAsia"/>
                <w:color w:val="444444"/>
                <w:kern w:val="0"/>
                <w:sz w:val="24"/>
              </w:rPr>
              <w:t>400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14:paraId="050CDD92" w14:textId="77777777" w:rsidR="005D66EF" w:rsidRDefault="005D66EF">
            <w:pPr>
              <w:spacing w:line="360" w:lineRule="auto"/>
              <w:ind w:firstLine="480"/>
              <w:rPr>
                <w:rFonts w:ascii="宋体" w:hAnsi="宋体" w:cs="宋体"/>
                <w:color w:val="444444"/>
                <w:kern w:val="0"/>
                <w:sz w:val="24"/>
              </w:rPr>
            </w:pPr>
          </w:p>
        </w:tc>
      </w:tr>
    </w:tbl>
    <w:p w14:paraId="72581DB5"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六、重大意见分歧的处理依据和结果</w:t>
      </w:r>
    </w:p>
    <w:p w14:paraId="3978A55C"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编写过程中未出现重大意见分歧。</w:t>
      </w:r>
    </w:p>
    <w:p w14:paraId="646C96F5"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七、采用国际标准和国外先进标准的，说明采标程度，以及与国内外同类标准水平的对比情况</w:t>
      </w:r>
    </w:p>
    <w:p w14:paraId="34E81B5B"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本标准未采用国际标准和国外先进标准。</w:t>
      </w:r>
    </w:p>
    <w:p w14:paraId="476E508B"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八、作为推荐性标准或者强制性标准的建议及其理由</w:t>
      </w:r>
    </w:p>
    <w:p w14:paraId="6E14C035"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根据实际工作使用需求，确定为推荐性标准。 </w:t>
      </w:r>
    </w:p>
    <w:p w14:paraId="2D1E97AF"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九、强制性标准实施的风险点、风险程度、风险防控措施和预案</w:t>
      </w:r>
    </w:p>
    <w:p w14:paraId="09ADD3BE"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本标准为推荐性标准，不需要强制性实施。</w:t>
      </w:r>
    </w:p>
    <w:p w14:paraId="6CA0D838"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十、实施标准的措施建议</w:t>
      </w:r>
    </w:p>
    <w:p w14:paraId="7193BF06" w14:textId="77777777" w:rsidR="005D66EF" w:rsidRDefault="00C5440D">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本标准由北京市交通委员会提出并归口管理，贯彻标准的措施建议为：</w:t>
      </w:r>
    </w:p>
    <w:p w14:paraId="4C142B8F" w14:textId="69A289A6" w:rsidR="005D66EF" w:rsidRDefault="00C5440D">
      <w:pPr>
        <w:spacing w:line="500" w:lineRule="exact"/>
        <w:ind w:firstLineChars="200" w:firstLine="562"/>
        <w:rPr>
          <w:rFonts w:ascii="仿宋_GB2312" w:eastAsia="仿宋_GB2312" w:hAnsi="仿宋_GB2312" w:cs="仿宋_GB2312"/>
          <w:sz w:val="28"/>
          <w:szCs w:val="28"/>
        </w:rPr>
      </w:pPr>
      <w:r w:rsidRPr="00A903B9">
        <w:rPr>
          <w:rFonts w:ascii="楷体" w:eastAsia="楷体" w:hAnsi="楷体" w:cs="楷体" w:hint="eastAsia"/>
          <w:b/>
          <w:bCs/>
          <w:sz w:val="28"/>
          <w:szCs w:val="28"/>
        </w:rPr>
        <w:t>（一）宣贯培训：</w:t>
      </w:r>
      <w:r>
        <w:rPr>
          <w:rFonts w:ascii="仿宋_GB2312" w:eastAsia="仿宋_GB2312" w:hAnsi="仿宋_GB2312" w:cs="仿宋_GB2312" w:hint="eastAsia"/>
          <w:sz w:val="28"/>
          <w:szCs w:val="28"/>
        </w:rPr>
        <w:t>标准发布后，行业主管部门召开标准宣贯会，对行业管理部门和企业人员进行培训和宣传普及。</w:t>
      </w:r>
    </w:p>
    <w:p w14:paraId="3CD7F9D2" w14:textId="1B8789C9" w:rsidR="005D66EF" w:rsidRDefault="00C5440D">
      <w:pPr>
        <w:spacing w:line="500" w:lineRule="exact"/>
        <w:ind w:firstLineChars="200" w:firstLine="562"/>
        <w:rPr>
          <w:rFonts w:ascii="仿宋_GB2312" w:eastAsia="仿宋_GB2312" w:hAnsi="仿宋_GB2312" w:cs="仿宋_GB2312"/>
          <w:sz w:val="28"/>
          <w:szCs w:val="28"/>
        </w:rPr>
      </w:pPr>
      <w:r w:rsidRPr="00A903B9">
        <w:rPr>
          <w:rFonts w:ascii="楷体" w:eastAsia="楷体" w:hAnsi="楷体" w:cs="楷体" w:hint="eastAsia"/>
          <w:b/>
          <w:bCs/>
          <w:sz w:val="28"/>
          <w:szCs w:val="28"/>
        </w:rPr>
        <w:t>（二）配套资金：</w:t>
      </w:r>
      <w:r>
        <w:rPr>
          <w:rFonts w:ascii="仿宋_GB2312" w:eastAsia="仿宋_GB2312" w:hAnsi="仿宋_GB2312" w:cs="仿宋_GB2312" w:hint="eastAsia"/>
          <w:sz w:val="28"/>
          <w:szCs w:val="28"/>
        </w:rPr>
        <w:t>执行标准配套一定资金。对部分企业进行抽查，以达到推广、落地的目的。</w:t>
      </w:r>
    </w:p>
    <w:p w14:paraId="4497C435" w14:textId="39BDADC0" w:rsidR="005D66EF" w:rsidRDefault="00C5440D">
      <w:pPr>
        <w:spacing w:line="500" w:lineRule="exact"/>
        <w:ind w:firstLineChars="200" w:firstLine="562"/>
        <w:rPr>
          <w:rFonts w:ascii="仿宋_GB2312" w:eastAsia="仿宋_GB2312" w:hAnsi="仿宋_GB2312" w:cs="仿宋_GB2312"/>
          <w:sz w:val="28"/>
          <w:szCs w:val="28"/>
        </w:rPr>
      </w:pPr>
      <w:r w:rsidRPr="00A903B9">
        <w:rPr>
          <w:rFonts w:ascii="楷体" w:eastAsia="楷体" w:hAnsi="楷体" w:cs="楷体" w:hint="eastAsia"/>
          <w:b/>
          <w:bCs/>
          <w:sz w:val="28"/>
          <w:szCs w:val="28"/>
        </w:rPr>
        <w:t>（三）政策措施：</w:t>
      </w:r>
      <w:r>
        <w:rPr>
          <w:rFonts w:ascii="仿宋_GB2312" w:eastAsia="仿宋_GB2312" w:hAnsi="仿宋_GB2312" w:cs="仿宋_GB2312" w:hint="eastAsia"/>
          <w:sz w:val="28"/>
          <w:szCs w:val="28"/>
        </w:rPr>
        <w:t>对地方标准的实施建立监管机制，对违反地方标准规定的行为进行通报批评或相关处罚，以严格标准的实施。</w:t>
      </w:r>
    </w:p>
    <w:p w14:paraId="0D4EF3B5" w14:textId="77777777" w:rsidR="005D66EF" w:rsidRDefault="00C5440D">
      <w:pPr>
        <w:spacing w:line="50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十一、</w:t>
      </w:r>
      <w:r>
        <w:rPr>
          <w:rFonts w:ascii="黑体" w:eastAsia="黑体" w:hAnsi="黑体" w:cs="黑体" w:hint="eastAsia"/>
          <w:b/>
          <w:bCs/>
          <w:sz w:val="28"/>
          <w:szCs w:val="28"/>
        </w:rPr>
        <w:tab/>
        <w:t>其他应说明的事项</w:t>
      </w:r>
    </w:p>
    <w:sectPr w:rsidR="005D66EF">
      <w:pgSz w:w="11906" w:h="16838"/>
      <w:pgMar w:top="1701"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AB9C3" w14:textId="77777777" w:rsidR="005812AA" w:rsidRDefault="005812AA" w:rsidP="00844F64">
      <w:r>
        <w:separator/>
      </w:r>
    </w:p>
  </w:endnote>
  <w:endnote w:type="continuationSeparator" w:id="0">
    <w:p w14:paraId="431DB81A" w14:textId="77777777" w:rsidR="005812AA" w:rsidRDefault="005812AA" w:rsidP="0084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BD15" w14:textId="77777777" w:rsidR="005812AA" w:rsidRDefault="005812AA" w:rsidP="00844F64">
      <w:r>
        <w:separator/>
      </w:r>
    </w:p>
  </w:footnote>
  <w:footnote w:type="continuationSeparator" w:id="0">
    <w:p w14:paraId="78E0473D" w14:textId="77777777" w:rsidR="005812AA" w:rsidRDefault="005812AA" w:rsidP="00844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A720B"/>
    <w:rsid w:val="00467C20"/>
    <w:rsid w:val="005812AA"/>
    <w:rsid w:val="005D66EF"/>
    <w:rsid w:val="00844F64"/>
    <w:rsid w:val="00A903B9"/>
    <w:rsid w:val="00C5440D"/>
    <w:rsid w:val="00CB17C6"/>
    <w:rsid w:val="00E87FEF"/>
    <w:rsid w:val="00ED6266"/>
    <w:rsid w:val="00EE08B7"/>
    <w:rsid w:val="00F26F54"/>
    <w:rsid w:val="10C66B90"/>
    <w:rsid w:val="276D36ED"/>
    <w:rsid w:val="33293E8A"/>
    <w:rsid w:val="34A05A30"/>
    <w:rsid w:val="38BE1AA5"/>
    <w:rsid w:val="3B117011"/>
    <w:rsid w:val="66DA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C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A903B9"/>
    <w:rPr>
      <w:kern w:val="2"/>
      <w:sz w:val="21"/>
      <w:szCs w:val="24"/>
    </w:rPr>
  </w:style>
  <w:style w:type="paragraph" w:styleId="a4">
    <w:name w:val="header"/>
    <w:basedOn w:val="a"/>
    <w:link w:val="Char"/>
    <w:uiPriority w:val="99"/>
    <w:qFormat/>
    <w:rsid w:val="00844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F64"/>
    <w:rPr>
      <w:kern w:val="2"/>
      <w:sz w:val="18"/>
      <w:szCs w:val="18"/>
    </w:rPr>
  </w:style>
  <w:style w:type="paragraph" w:styleId="a5">
    <w:name w:val="footer"/>
    <w:basedOn w:val="a"/>
    <w:link w:val="Char0"/>
    <w:uiPriority w:val="99"/>
    <w:rsid w:val="00844F64"/>
    <w:pPr>
      <w:tabs>
        <w:tab w:val="center" w:pos="4153"/>
        <w:tab w:val="right" w:pos="8306"/>
      </w:tabs>
      <w:snapToGrid w:val="0"/>
      <w:jc w:val="left"/>
    </w:pPr>
    <w:rPr>
      <w:sz w:val="18"/>
      <w:szCs w:val="18"/>
    </w:rPr>
  </w:style>
  <w:style w:type="character" w:customStyle="1" w:styleId="Char0">
    <w:name w:val="页脚 Char"/>
    <w:basedOn w:val="a0"/>
    <w:link w:val="a5"/>
    <w:uiPriority w:val="99"/>
    <w:rsid w:val="00844F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A903B9"/>
    <w:rPr>
      <w:kern w:val="2"/>
      <w:sz w:val="21"/>
      <w:szCs w:val="24"/>
    </w:rPr>
  </w:style>
  <w:style w:type="paragraph" w:styleId="a4">
    <w:name w:val="header"/>
    <w:basedOn w:val="a"/>
    <w:link w:val="Char"/>
    <w:uiPriority w:val="99"/>
    <w:qFormat/>
    <w:rsid w:val="00844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F64"/>
    <w:rPr>
      <w:kern w:val="2"/>
      <w:sz w:val="18"/>
      <w:szCs w:val="18"/>
    </w:rPr>
  </w:style>
  <w:style w:type="paragraph" w:styleId="a5">
    <w:name w:val="footer"/>
    <w:basedOn w:val="a"/>
    <w:link w:val="Char0"/>
    <w:uiPriority w:val="99"/>
    <w:rsid w:val="00844F64"/>
    <w:pPr>
      <w:tabs>
        <w:tab w:val="center" w:pos="4153"/>
        <w:tab w:val="right" w:pos="8306"/>
      </w:tabs>
      <w:snapToGrid w:val="0"/>
      <w:jc w:val="left"/>
    </w:pPr>
    <w:rPr>
      <w:sz w:val="18"/>
      <w:szCs w:val="18"/>
    </w:rPr>
  </w:style>
  <w:style w:type="character" w:customStyle="1" w:styleId="Char0">
    <w:name w:val="页脚 Char"/>
    <w:basedOn w:val="a0"/>
    <w:link w:val="a5"/>
    <w:uiPriority w:val="99"/>
    <w:rsid w:val="00844F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WY2017</dc:creator>
  <cp:lastModifiedBy>刘</cp:lastModifiedBy>
  <cp:revision>4</cp:revision>
  <dcterms:created xsi:type="dcterms:W3CDTF">2024-12-24T15:55:00Z</dcterms:created>
  <dcterms:modified xsi:type="dcterms:W3CDTF">2025-02-07T08:16:00Z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193EEE1E579A45AC9AFDB59E97F14373</vt:lpwstr>
  </property>
</Properties>
</file>