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2301" w:rsidRDefault="005171D8">
      <w:pPr>
        <w:spacing w:line="560" w:lineRule="exact"/>
        <w:rPr>
          <w:rFonts w:ascii="方正小标宋简体" w:eastAsia="方正小标宋简体" w:cs="方正小标宋简体"/>
          <w:sz w:val="44"/>
          <w:szCs w:val="44"/>
        </w:rPr>
      </w:pPr>
      <w:bookmarkStart w:id="0" w:name="_GoBack"/>
      <w:bookmarkEnd w:id="0"/>
      <w:r>
        <w:rPr>
          <w:rFonts w:ascii="方正小标宋简体" w:eastAsia="方正小标宋简体" w:cs="方正小标宋简体" w:hint="eastAsia"/>
          <w:sz w:val="44"/>
          <w:szCs w:val="44"/>
        </w:rPr>
        <w:t xml:space="preserve"> </w:t>
      </w:r>
      <w:r>
        <w:rPr>
          <w:rFonts w:ascii="方正小标宋简体" w:eastAsia="方正小标宋简体" w:cs="方正小标宋简体" w:hint="eastAsia"/>
          <w:sz w:val="44"/>
          <w:szCs w:val="44"/>
        </w:rPr>
        <w:t>北京市交通委员会</w:t>
      </w:r>
      <w:r>
        <w:rPr>
          <w:rFonts w:ascii="方正小标宋简体" w:eastAsia="方正小标宋简体" w:cs="方正小标宋简体" w:hint="eastAsia"/>
          <w:sz w:val="44"/>
          <w:szCs w:val="44"/>
        </w:rPr>
        <w:t>202</w:t>
      </w:r>
      <w:r>
        <w:rPr>
          <w:rFonts w:ascii="方正小标宋简体" w:eastAsia="方正小标宋简体" w:cs="方正小标宋简体" w:hint="eastAsia"/>
          <w:sz w:val="44"/>
          <w:szCs w:val="44"/>
        </w:rPr>
        <w:t>5</w:t>
      </w:r>
      <w:r>
        <w:rPr>
          <w:rFonts w:ascii="方正小标宋简体" w:eastAsia="方正小标宋简体" w:cs="方正小标宋简体" w:hint="eastAsia"/>
          <w:sz w:val="44"/>
          <w:szCs w:val="44"/>
        </w:rPr>
        <w:t>年行政执法统计年报</w:t>
      </w:r>
    </w:p>
    <w:p w:rsidR="00472301" w:rsidRDefault="00472301">
      <w:pPr>
        <w:spacing w:line="560" w:lineRule="exact"/>
        <w:jc w:val="center"/>
        <w:rPr>
          <w:rFonts w:ascii="楷体_GB2312" w:eastAsia="楷体_GB2312" w:cs="方正小标宋简体"/>
          <w:sz w:val="36"/>
          <w:szCs w:val="36"/>
        </w:rPr>
      </w:pPr>
    </w:p>
    <w:p w:rsidR="00472301" w:rsidRDefault="005171D8">
      <w:pPr>
        <w:pStyle w:val="a6"/>
        <w:widowControl/>
        <w:spacing w:beforeAutospacing="0" w:afterAutospacing="0" w:line="560" w:lineRule="exact"/>
        <w:ind w:firstLineChars="200" w:firstLine="640"/>
        <w:jc w:val="both"/>
        <w:rPr>
          <w:rFonts w:ascii="仿宋_GB2312" w:eastAsia="仿宋_GB2312" w:cs="仿宋"/>
          <w:kern w:val="2"/>
          <w:sz w:val="32"/>
          <w:szCs w:val="32"/>
        </w:rPr>
      </w:pPr>
      <w:r>
        <w:rPr>
          <w:rFonts w:ascii="仿宋_GB2312" w:eastAsia="仿宋_GB2312" w:cs="仿宋" w:hint="eastAsia"/>
          <w:kern w:val="2"/>
          <w:sz w:val="32"/>
          <w:szCs w:val="32"/>
        </w:rPr>
        <w:t>根据《北京市人民政府办公厅关于印发北京市全面推行行政执法公示制度执法全过程记录制度重大执法决定法制审核制度实施方案》的相关要求，现将北京市交通</w:t>
      </w:r>
      <w:r>
        <w:rPr>
          <w:rFonts w:ascii="仿宋_GB2312" w:eastAsia="仿宋_GB2312" w:cs="仿宋" w:hint="eastAsia"/>
          <w:kern w:val="2"/>
          <w:sz w:val="32"/>
          <w:szCs w:val="32"/>
        </w:rPr>
        <w:t>委员会</w:t>
      </w:r>
      <w:r>
        <w:rPr>
          <w:rFonts w:ascii="仿宋_GB2312" w:eastAsia="仿宋_GB2312" w:cs="仿宋" w:hint="eastAsia"/>
          <w:kern w:val="2"/>
          <w:sz w:val="32"/>
          <w:szCs w:val="32"/>
        </w:rPr>
        <w:t>202</w:t>
      </w:r>
      <w:r>
        <w:rPr>
          <w:rFonts w:ascii="仿宋_GB2312" w:eastAsia="仿宋_GB2312" w:cs="仿宋" w:hint="eastAsia"/>
          <w:kern w:val="2"/>
          <w:sz w:val="32"/>
          <w:szCs w:val="32"/>
        </w:rPr>
        <w:t>5</w:t>
      </w:r>
      <w:r>
        <w:rPr>
          <w:rFonts w:ascii="仿宋_GB2312" w:eastAsia="仿宋_GB2312" w:cs="仿宋" w:hint="eastAsia"/>
          <w:kern w:val="2"/>
          <w:sz w:val="32"/>
          <w:szCs w:val="32"/>
        </w:rPr>
        <w:t>年行政执法情况报告如下：</w:t>
      </w:r>
    </w:p>
    <w:p w:rsidR="00472301" w:rsidRDefault="005171D8">
      <w:pPr>
        <w:pStyle w:val="a6"/>
        <w:widowControl/>
        <w:spacing w:beforeAutospacing="0" w:afterAutospacing="0" w:line="560" w:lineRule="exact"/>
        <w:ind w:firstLineChars="200" w:firstLine="640"/>
        <w:jc w:val="both"/>
        <w:rPr>
          <w:rFonts w:ascii="黑体" w:eastAsia="黑体" w:cs="黑体"/>
          <w:kern w:val="2"/>
          <w:sz w:val="32"/>
          <w:szCs w:val="32"/>
        </w:rPr>
      </w:pPr>
      <w:r>
        <w:rPr>
          <w:rFonts w:ascii="黑体" w:eastAsia="黑体" w:cs="黑体"/>
          <w:kern w:val="2"/>
          <w:sz w:val="32"/>
          <w:szCs w:val="32"/>
        </w:rPr>
        <w:t>一、</w:t>
      </w:r>
      <w:r>
        <w:rPr>
          <w:rFonts w:ascii="黑体" w:eastAsia="黑体" w:cs="黑体" w:hint="eastAsia"/>
          <w:kern w:val="2"/>
          <w:sz w:val="32"/>
          <w:szCs w:val="32"/>
        </w:rPr>
        <w:t>执法主体及执法岗位基本情况</w:t>
      </w:r>
    </w:p>
    <w:p w:rsidR="00472301" w:rsidRDefault="005171D8">
      <w:pPr>
        <w:pStyle w:val="a6"/>
        <w:widowControl/>
        <w:spacing w:beforeAutospacing="0" w:afterAutospacing="0" w:line="560" w:lineRule="exact"/>
        <w:ind w:firstLineChars="200" w:firstLine="640"/>
        <w:jc w:val="both"/>
        <w:rPr>
          <w:rFonts w:ascii="仿宋_GB2312" w:eastAsia="仿宋_GB2312" w:hAnsi="仿宋_GB2312" w:cs="仿宋_GB2312"/>
          <w:kern w:val="2"/>
          <w:sz w:val="32"/>
          <w:szCs w:val="32"/>
        </w:rPr>
      </w:pPr>
      <w:r>
        <w:rPr>
          <w:rFonts w:ascii="仿宋_GB2312" w:eastAsia="仿宋_GB2312" w:cs="仿宋" w:hint="eastAsia"/>
          <w:kern w:val="2"/>
          <w:sz w:val="32"/>
          <w:szCs w:val="32"/>
        </w:rPr>
        <w:t>本机关现有行政执法主体</w:t>
      </w:r>
      <w:r>
        <w:rPr>
          <w:rFonts w:ascii="仿宋_GB2312" w:eastAsia="仿宋_GB2312" w:cs="仿宋" w:hint="eastAsia"/>
          <w:kern w:val="2"/>
          <w:sz w:val="32"/>
          <w:szCs w:val="32"/>
        </w:rPr>
        <w:t>1</w:t>
      </w:r>
      <w:r>
        <w:rPr>
          <w:rFonts w:ascii="仿宋_GB2312" w:eastAsia="仿宋_GB2312" w:cs="仿宋" w:hint="eastAsia"/>
          <w:kern w:val="2"/>
          <w:sz w:val="32"/>
          <w:szCs w:val="32"/>
        </w:rPr>
        <w:t>个</w:t>
      </w:r>
      <w:r>
        <w:rPr>
          <w:rFonts w:ascii="仿宋_GB2312" w:eastAsia="仿宋_GB2312" w:cs="仿宋" w:hint="eastAsia"/>
          <w:kern w:val="2"/>
          <w:sz w:val="32"/>
          <w:szCs w:val="32"/>
        </w:rPr>
        <w:t>，名称为北京市</w:t>
      </w:r>
      <w:r>
        <w:rPr>
          <w:rFonts w:ascii="仿宋_GB2312" w:eastAsia="仿宋_GB2312" w:cs="仿宋" w:hint="eastAsia"/>
          <w:kern w:val="2"/>
          <w:sz w:val="32"/>
          <w:szCs w:val="32"/>
        </w:rPr>
        <w:t>交通</w:t>
      </w:r>
      <w:r>
        <w:rPr>
          <w:rFonts w:ascii="仿宋_GB2312" w:eastAsia="仿宋_GB2312" w:cs="仿宋" w:hint="eastAsia"/>
          <w:kern w:val="2"/>
          <w:sz w:val="32"/>
          <w:szCs w:val="32"/>
        </w:rPr>
        <w:t>委员会</w:t>
      </w:r>
      <w:r>
        <w:rPr>
          <w:rFonts w:ascii="仿宋_GB2312" w:eastAsia="仿宋_GB2312" w:cs="仿宋" w:hint="eastAsia"/>
          <w:kern w:val="2"/>
          <w:sz w:val="32"/>
          <w:szCs w:val="32"/>
        </w:rPr>
        <w:t>；设置行政执法岗位</w:t>
      </w:r>
      <w:r>
        <w:rPr>
          <w:rFonts w:ascii="仿宋_GB2312" w:eastAsia="仿宋_GB2312" w:cs="仿宋" w:hint="eastAsia"/>
          <w:kern w:val="2"/>
          <w:sz w:val="32"/>
          <w:szCs w:val="32"/>
        </w:rPr>
        <w:t>54</w:t>
      </w:r>
      <w:r>
        <w:rPr>
          <w:rFonts w:ascii="仿宋_GB2312" w:eastAsia="仿宋_GB2312" w:cs="仿宋" w:hint="eastAsia"/>
          <w:kern w:val="2"/>
          <w:sz w:val="32"/>
          <w:szCs w:val="32"/>
        </w:rPr>
        <w:t>个</w:t>
      </w:r>
      <w:r>
        <w:rPr>
          <w:rFonts w:ascii="仿宋_GB2312" w:eastAsia="仿宋_GB2312" w:cs="仿宋" w:hint="eastAsia"/>
          <w:kern w:val="2"/>
          <w:sz w:val="32"/>
          <w:szCs w:val="32"/>
        </w:rPr>
        <w:t>，全部为</w:t>
      </w:r>
      <w:r>
        <w:rPr>
          <w:rFonts w:ascii="仿宋_GB2312" w:eastAsia="仿宋_GB2312" w:cs="仿宋" w:hint="eastAsia"/>
          <w:kern w:val="2"/>
          <w:sz w:val="32"/>
          <w:szCs w:val="32"/>
        </w:rPr>
        <w:t>A</w:t>
      </w:r>
      <w:r>
        <w:rPr>
          <w:rFonts w:ascii="仿宋_GB2312" w:eastAsia="仿宋_GB2312" w:cs="仿宋" w:hint="eastAsia"/>
          <w:kern w:val="2"/>
          <w:sz w:val="32"/>
          <w:szCs w:val="32"/>
        </w:rPr>
        <w:t>类执法岗位，核定岗位人数</w:t>
      </w:r>
      <w:r>
        <w:rPr>
          <w:rFonts w:ascii="仿宋_GB2312" w:eastAsia="仿宋_GB2312" w:cs="仿宋" w:hint="eastAsia"/>
          <w:kern w:val="2"/>
          <w:sz w:val="32"/>
          <w:szCs w:val="32"/>
        </w:rPr>
        <w:t xml:space="preserve">  1660</w:t>
      </w:r>
      <w:r>
        <w:rPr>
          <w:rFonts w:ascii="仿宋_GB2312" w:eastAsia="仿宋_GB2312" w:cs="仿宋" w:hint="eastAsia"/>
          <w:kern w:val="2"/>
          <w:sz w:val="32"/>
          <w:szCs w:val="32"/>
        </w:rPr>
        <w:t>人。实有具有行政执法资格人员</w:t>
      </w:r>
      <w:r>
        <w:rPr>
          <w:rFonts w:ascii="仿宋_GB2312" w:eastAsia="仿宋_GB2312" w:cs="仿宋" w:hint="eastAsia"/>
          <w:kern w:val="2"/>
          <w:sz w:val="32"/>
          <w:szCs w:val="32"/>
        </w:rPr>
        <w:t>1772</w:t>
      </w:r>
      <w:r>
        <w:rPr>
          <w:rFonts w:ascii="仿宋_GB2312" w:eastAsia="仿宋_GB2312" w:cs="仿宋" w:hint="eastAsia"/>
          <w:kern w:val="2"/>
          <w:sz w:val="32"/>
          <w:szCs w:val="32"/>
        </w:rPr>
        <w:t>人。</w:t>
      </w:r>
    </w:p>
    <w:p w:rsidR="00472301" w:rsidRDefault="005171D8">
      <w:pPr>
        <w:pStyle w:val="a6"/>
        <w:widowControl/>
        <w:spacing w:beforeAutospacing="0" w:afterAutospacing="0" w:line="560" w:lineRule="exact"/>
        <w:ind w:left="1288" w:hanging="720"/>
        <w:jc w:val="both"/>
        <w:rPr>
          <w:rFonts w:ascii="黑体" w:eastAsia="黑体" w:cs="黑体"/>
          <w:kern w:val="2"/>
          <w:sz w:val="32"/>
          <w:szCs w:val="32"/>
        </w:rPr>
      </w:pPr>
      <w:r>
        <w:rPr>
          <w:rFonts w:ascii="黑体" w:eastAsia="黑体" w:cs="黑体" w:hint="eastAsia"/>
          <w:kern w:val="2"/>
          <w:sz w:val="32"/>
          <w:szCs w:val="32"/>
        </w:rPr>
        <w:t>二、</w:t>
      </w:r>
      <w:r>
        <w:rPr>
          <w:rFonts w:ascii="黑体" w:eastAsia="黑体" w:cs="黑体" w:hint="eastAsia"/>
          <w:kern w:val="2"/>
          <w:sz w:val="32"/>
          <w:szCs w:val="32"/>
        </w:rPr>
        <w:t>政务服务事项的办理情况</w:t>
      </w:r>
    </w:p>
    <w:p w:rsidR="00472301" w:rsidRDefault="005171D8">
      <w:pPr>
        <w:pStyle w:val="a6"/>
        <w:widowControl/>
        <w:spacing w:beforeAutospacing="0" w:afterAutospacing="0" w:line="560" w:lineRule="exact"/>
        <w:ind w:firstLineChars="200" w:firstLine="640"/>
        <w:jc w:val="both"/>
        <w:rPr>
          <w:rFonts w:ascii="仿宋_GB2312" w:eastAsia="仿宋_GB2312" w:cs="仿宋"/>
          <w:kern w:val="2"/>
          <w:sz w:val="32"/>
          <w:szCs w:val="32"/>
        </w:rPr>
      </w:pPr>
      <w:r>
        <w:rPr>
          <w:rFonts w:ascii="仿宋_GB2312" w:eastAsia="仿宋_GB2312" w:cs="仿宋" w:hint="eastAsia"/>
          <w:kern w:val="2"/>
          <w:sz w:val="32"/>
          <w:szCs w:val="32"/>
        </w:rPr>
        <w:t>202</w:t>
      </w:r>
      <w:r>
        <w:rPr>
          <w:rFonts w:ascii="仿宋_GB2312" w:eastAsia="仿宋_GB2312" w:cs="仿宋" w:hint="eastAsia"/>
          <w:kern w:val="2"/>
          <w:sz w:val="32"/>
          <w:szCs w:val="32"/>
        </w:rPr>
        <w:t>5</w:t>
      </w:r>
      <w:r>
        <w:rPr>
          <w:rFonts w:ascii="仿宋_GB2312" w:eastAsia="仿宋_GB2312" w:cs="仿宋" w:hint="eastAsia"/>
          <w:kern w:val="2"/>
          <w:sz w:val="32"/>
          <w:szCs w:val="32"/>
        </w:rPr>
        <w:t>年全市交通系统</w:t>
      </w:r>
      <w:r>
        <w:rPr>
          <w:rFonts w:ascii="仿宋_GB2312" w:eastAsia="仿宋_GB2312" w:cs="仿宋" w:hint="eastAsia"/>
          <w:kern w:val="2"/>
          <w:sz w:val="32"/>
          <w:szCs w:val="32"/>
        </w:rPr>
        <w:t>294</w:t>
      </w:r>
      <w:r>
        <w:rPr>
          <w:rFonts w:ascii="仿宋_GB2312" w:eastAsia="仿宋_GB2312" w:cs="仿宋" w:hint="eastAsia"/>
          <w:kern w:val="2"/>
          <w:sz w:val="32"/>
          <w:szCs w:val="32"/>
        </w:rPr>
        <w:t>项政务服务事项，年度办结</w:t>
      </w:r>
      <w:r>
        <w:rPr>
          <w:rFonts w:ascii="仿宋_GB2312" w:eastAsia="仿宋_GB2312" w:cs="仿宋" w:hint="eastAsia"/>
          <w:kern w:val="2"/>
          <w:sz w:val="32"/>
          <w:szCs w:val="32"/>
        </w:rPr>
        <w:t>总</w:t>
      </w:r>
      <w:r>
        <w:rPr>
          <w:rFonts w:ascii="仿宋_GB2312" w:eastAsia="仿宋_GB2312" w:cs="仿宋" w:hint="eastAsia"/>
          <w:kern w:val="2"/>
          <w:sz w:val="32"/>
          <w:szCs w:val="32"/>
        </w:rPr>
        <w:t>量</w:t>
      </w:r>
      <w:r>
        <w:rPr>
          <w:rFonts w:ascii="仿宋_GB2312" w:eastAsia="仿宋_GB2312" w:cs="仿宋" w:hint="eastAsia"/>
          <w:kern w:val="2"/>
          <w:sz w:val="32"/>
          <w:szCs w:val="32"/>
        </w:rPr>
        <w:t>581961</w:t>
      </w:r>
      <w:r>
        <w:rPr>
          <w:rFonts w:ascii="仿宋_GB2312" w:eastAsia="仿宋_GB2312" w:cs="仿宋" w:hint="eastAsia"/>
          <w:kern w:val="2"/>
          <w:sz w:val="32"/>
          <w:szCs w:val="32"/>
        </w:rPr>
        <w:t>件（详见附</w:t>
      </w:r>
      <w:r>
        <w:rPr>
          <w:rFonts w:ascii="仿宋_GB2312" w:eastAsia="仿宋_GB2312" w:cs="仿宋" w:hint="eastAsia"/>
          <w:kern w:val="2"/>
          <w:sz w:val="32"/>
          <w:szCs w:val="32"/>
        </w:rPr>
        <w:t>件</w:t>
      </w:r>
      <w:r>
        <w:rPr>
          <w:rFonts w:ascii="仿宋_GB2312" w:eastAsia="仿宋_GB2312" w:cs="仿宋" w:hint="eastAsia"/>
          <w:kern w:val="2"/>
          <w:sz w:val="32"/>
          <w:szCs w:val="32"/>
        </w:rPr>
        <w:t>）。</w:t>
      </w:r>
    </w:p>
    <w:p w:rsidR="00472301" w:rsidRDefault="005171D8">
      <w:pPr>
        <w:pStyle w:val="a6"/>
        <w:widowControl/>
        <w:spacing w:beforeAutospacing="0" w:afterAutospacing="0" w:line="560" w:lineRule="exact"/>
        <w:ind w:firstLineChars="200" w:firstLine="640"/>
        <w:jc w:val="both"/>
        <w:rPr>
          <w:rFonts w:ascii="黑体" w:eastAsia="黑体" w:hAnsi="黑体" w:cs="黑体"/>
          <w:kern w:val="2"/>
          <w:sz w:val="32"/>
          <w:szCs w:val="32"/>
        </w:rPr>
      </w:pPr>
      <w:r>
        <w:rPr>
          <w:rFonts w:ascii="黑体" w:eastAsia="黑体" w:hAnsi="黑体" w:cs="黑体" w:hint="eastAsia"/>
          <w:kern w:val="2"/>
          <w:sz w:val="32"/>
          <w:szCs w:val="32"/>
        </w:rPr>
        <w:t>三、执法检查计划执行情况</w:t>
      </w:r>
    </w:p>
    <w:p w:rsidR="00472301" w:rsidRDefault="005171D8">
      <w:pPr>
        <w:pStyle w:val="a6"/>
        <w:widowControl/>
        <w:spacing w:beforeAutospacing="0" w:afterAutospacing="0" w:line="560" w:lineRule="exact"/>
        <w:ind w:firstLineChars="200" w:firstLine="640"/>
        <w:jc w:val="both"/>
        <w:rPr>
          <w:rFonts w:ascii="仿宋_GB2312" w:eastAsia="仿宋_GB2312" w:hAnsi="仿宋_GB2312" w:cs="仿宋_GB2312"/>
          <w:kern w:val="2"/>
          <w:sz w:val="32"/>
          <w:szCs w:val="32"/>
        </w:rPr>
      </w:pPr>
      <w:r>
        <w:rPr>
          <w:rFonts w:ascii="仿宋_GB2312" w:eastAsia="仿宋_GB2312" w:cs="仿宋" w:hint="eastAsia"/>
          <w:kern w:val="2"/>
          <w:sz w:val="32"/>
          <w:szCs w:val="32"/>
        </w:rPr>
        <w:t>全市交通系统</w:t>
      </w:r>
      <w:r>
        <w:rPr>
          <w:rFonts w:ascii="仿宋_GB2312" w:eastAsia="仿宋_GB2312" w:hAnsi="仿宋_GB2312" w:cs="仿宋_GB2312" w:hint="eastAsia"/>
          <w:kern w:val="2"/>
          <w:sz w:val="32"/>
          <w:szCs w:val="32"/>
        </w:rPr>
        <w:t>各执法单位根据</w:t>
      </w:r>
      <w:r>
        <w:rPr>
          <w:rFonts w:ascii="仿宋_GB2312" w:eastAsia="仿宋_GB2312" w:hAnsi="仿宋_GB2312" w:cs="仿宋_GB2312" w:hint="eastAsia"/>
          <w:kern w:val="2"/>
          <w:sz w:val="32"/>
          <w:szCs w:val="32"/>
        </w:rPr>
        <w:t>年度执法计划</w:t>
      </w:r>
      <w:r>
        <w:rPr>
          <w:rFonts w:ascii="仿宋_GB2312" w:eastAsia="仿宋_GB2312" w:hAnsi="仿宋_GB2312" w:cs="仿宋_GB2312" w:hint="eastAsia"/>
          <w:kern w:val="2"/>
          <w:sz w:val="32"/>
          <w:szCs w:val="32"/>
        </w:rPr>
        <w:t>，</w:t>
      </w:r>
      <w:r>
        <w:rPr>
          <w:rFonts w:ascii="仿宋_GB2312" w:eastAsia="仿宋_GB2312" w:hAnsi="仿宋_GB2312" w:cs="仿宋_GB2312" w:hint="eastAsia"/>
          <w:kern w:val="2"/>
          <w:sz w:val="32"/>
          <w:szCs w:val="32"/>
        </w:rPr>
        <w:t>积极推进</w:t>
      </w:r>
      <w:r>
        <w:rPr>
          <w:rFonts w:ascii="仿宋_GB2312" w:eastAsia="仿宋_GB2312" w:hAnsi="仿宋_GB2312" w:cs="仿宋_GB2312" w:hint="eastAsia"/>
          <w:kern w:val="2"/>
          <w:sz w:val="32"/>
          <w:szCs w:val="32"/>
        </w:rPr>
        <w:t>工作落实，按计划完成了全年检查任务。</w:t>
      </w:r>
      <w:r>
        <w:rPr>
          <w:rFonts w:ascii="仿宋_GB2312" w:eastAsia="仿宋_GB2312" w:hAnsi="仿宋_GB2312" w:cs="仿宋_GB2312" w:hint="eastAsia"/>
          <w:kern w:val="2"/>
          <w:sz w:val="32"/>
          <w:szCs w:val="32"/>
        </w:rPr>
        <w:t>全市</w:t>
      </w:r>
      <w:r>
        <w:rPr>
          <w:rFonts w:ascii="仿宋_GB2312" w:eastAsia="仿宋_GB2312" w:hAnsi="仿宋_GB2312" w:cs="仿宋_GB2312" w:hint="eastAsia"/>
          <w:kern w:val="2"/>
          <w:sz w:val="32"/>
          <w:szCs w:val="32"/>
        </w:rPr>
        <w:t>共计行政检查</w:t>
      </w:r>
      <w:r>
        <w:rPr>
          <w:rFonts w:ascii="仿宋_GB2312" w:eastAsia="仿宋_GB2312" w:hAnsi="仿宋_GB2312" w:cs="仿宋_GB2312" w:hint="eastAsia"/>
          <w:kern w:val="2"/>
          <w:sz w:val="32"/>
          <w:szCs w:val="32"/>
        </w:rPr>
        <w:t>588794</w:t>
      </w:r>
      <w:r>
        <w:rPr>
          <w:rFonts w:ascii="仿宋_GB2312" w:eastAsia="仿宋_GB2312" w:hAnsi="仿宋_GB2312" w:cs="仿宋_GB2312" w:hint="eastAsia"/>
          <w:kern w:val="2"/>
          <w:sz w:val="32"/>
          <w:szCs w:val="32"/>
        </w:rPr>
        <w:t>件，人均检查量</w:t>
      </w:r>
      <w:r>
        <w:rPr>
          <w:rFonts w:ascii="仿宋_GB2312" w:eastAsia="仿宋_GB2312" w:hAnsi="仿宋_GB2312" w:cs="仿宋_GB2312" w:hint="eastAsia"/>
          <w:kern w:val="2"/>
          <w:sz w:val="32"/>
          <w:szCs w:val="32"/>
        </w:rPr>
        <w:t>236.27</w:t>
      </w:r>
      <w:r>
        <w:rPr>
          <w:rFonts w:ascii="仿宋_GB2312" w:eastAsia="仿宋_GB2312" w:hAnsi="仿宋_GB2312" w:cs="仿宋_GB2312" w:hint="eastAsia"/>
          <w:kern w:val="2"/>
          <w:sz w:val="32"/>
          <w:szCs w:val="32"/>
        </w:rPr>
        <w:t>件</w:t>
      </w:r>
      <w:r>
        <w:rPr>
          <w:rFonts w:ascii="仿宋_GB2312" w:eastAsia="仿宋_GB2312" w:hAnsi="仿宋_GB2312" w:cs="仿宋_GB2312" w:hint="eastAsia"/>
          <w:kern w:val="2"/>
          <w:sz w:val="32"/>
          <w:szCs w:val="32"/>
        </w:rPr>
        <w:t>/</w:t>
      </w:r>
      <w:r>
        <w:rPr>
          <w:rFonts w:ascii="仿宋_GB2312" w:eastAsia="仿宋_GB2312" w:hAnsi="仿宋_GB2312" w:cs="仿宋_GB2312" w:hint="eastAsia"/>
          <w:kern w:val="2"/>
          <w:sz w:val="32"/>
          <w:szCs w:val="32"/>
        </w:rPr>
        <w:t>人。对同一企业实施</w:t>
      </w:r>
      <w:proofErr w:type="gramStart"/>
      <w:r>
        <w:rPr>
          <w:rFonts w:ascii="仿宋_GB2312" w:eastAsia="仿宋_GB2312" w:hAnsi="仿宋_GB2312" w:cs="仿宋_GB2312" w:hint="eastAsia"/>
          <w:kern w:val="2"/>
          <w:sz w:val="32"/>
          <w:szCs w:val="32"/>
        </w:rPr>
        <w:t>入企检查</w:t>
      </w:r>
      <w:proofErr w:type="gramEnd"/>
      <w:r>
        <w:rPr>
          <w:rFonts w:ascii="仿宋_GB2312" w:eastAsia="仿宋_GB2312" w:hAnsi="仿宋_GB2312" w:cs="仿宋_GB2312" w:hint="eastAsia"/>
          <w:kern w:val="2"/>
          <w:sz w:val="32"/>
          <w:szCs w:val="32"/>
        </w:rPr>
        <w:t>年度频次上限为</w:t>
      </w:r>
      <w:r>
        <w:rPr>
          <w:rFonts w:ascii="仿宋_GB2312" w:eastAsia="仿宋_GB2312" w:hAnsi="仿宋_GB2312" w:cs="仿宋_GB2312" w:hint="eastAsia"/>
          <w:kern w:val="2"/>
          <w:sz w:val="32"/>
          <w:szCs w:val="32"/>
        </w:rPr>
        <w:t>12</w:t>
      </w:r>
      <w:r>
        <w:rPr>
          <w:rFonts w:ascii="仿宋_GB2312" w:eastAsia="仿宋_GB2312" w:hAnsi="仿宋_GB2312" w:cs="仿宋_GB2312" w:hint="eastAsia"/>
          <w:kern w:val="2"/>
          <w:sz w:val="32"/>
          <w:szCs w:val="32"/>
        </w:rPr>
        <w:t>次</w:t>
      </w:r>
      <w:r>
        <w:rPr>
          <w:rFonts w:ascii="仿宋_GB2312" w:eastAsia="仿宋_GB2312" w:hAnsi="仿宋_GB2312" w:cs="仿宋_GB2312" w:hint="eastAsia"/>
          <w:kern w:val="2"/>
          <w:sz w:val="32"/>
          <w:szCs w:val="32"/>
        </w:rPr>
        <w:t>/</w:t>
      </w:r>
      <w:r>
        <w:rPr>
          <w:rFonts w:ascii="仿宋_GB2312" w:eastAsia="仿宋_GB2312" w:hAnsi="仿宋_GB2312" w:cs="仿宋_GB2312" w:hint="eastAsia"/>
          <w:kern w:val="2"/>
          <w:sz w:val="32"/>
          <w:szCs w:val="32"/>
        </w:rPr>
        <w:t>年。</w:t>
      </w:r>
    </w:p>
    <w:p w:rsidR="00472301" w:rsidRDefault="005171D8">
      <w:pPr>
        <w:pStyle w:val="a6"/>
        <w:widowControl/>
        <w:spacing w:beforeAutospacing="0" w:afterAutospacing="0" w:line="560" w:lineRule="exact"/>
        <w:jc w:val="both"/>
        <w:rPr>
          <w:rFonts w:ascii="仿宋_GB2312" w:eastAsia="仿宋_GB2312" w:hAnsi="仿宋_GB2312" w:cs="仿宋_GB2312"/>
          <w:kern w:val="2"/>
          <w:sz w:val="32"/>
          <w:szCs w:val="32"/>
        </w:rPr>
      </w:pPr>
      <w:r>
        <w:rPr>
          <w:rFonts w:ascii="仿宋_GB2312" w:eastAsia="仿宋_GB2312" w:hAnsi="仿宋_GB2312" w:cs="仿宋_GB2312" w:hint="eastAsia"/>
          <w:kern w:val="2"/>
          <w:sz w:val="32"/>
          <w:szCs w:val="32"/>
        </w:rPr>
        <w:t xml:space="preserve">    </w:t>
      </w:r>
      <w:r>
        <w:rPr>
          <w:rFonts w:ascii="仿宋_GB2312" w:eastAsia="仿宋_GB2312" w:hAnsi="仿宋_GB2312" w:cs="仿宋_GB2312" w:hint="eastAsia"/>
          <w:kern w:val="2"/>
          <w:sz w:val="32"/>
          <w:szCs w:val="32"/>
        </w:rPr>
        <w:t>全年各级执法单位</w:t>
      </w:r>
      <w:r>
        <w:rPr>
          <w:rFonts w:ascii="仿宋_GB2312" w:eastAsia="仿宋_GB2312" w:hAnsi="仿宋_GB2312" w:cs="仿宋_GB2312" w:hint="eastAsia"/>
          <w:kern w:val="2"/>
          <w:sz w:val="32"/>
          <w:szCs w:val="32"/>
        </w:rPr>
        <w:t>共</w:t>
      </w:r>
      <w:r>
        <w:rPr>
          <w:rFonts w:ascii="仿宋_GB2312" w:eastAsia="仿宋_GB2312" w:hAnsi="仿宋_GB2312" w:cs="仿宋_GB2312" w:hint="eastAsia"/>
          <w:kern w:val="2"/>
          <w:sz w:val="32"/>
          <w:szCs w:val="32"/>
        </w:rPr>
        <w:t>召开执法联席会</w:t>
      </w:r>
      <w:r>
        <w:rPr>
          <w:rFonts w:ascii="仿宋_GB2312" w:eastAsia="仿宋_GB2312" w:hAnsi="仿宋_GB2312" w:cs="仿宋_GB2312" w:hint="eastAsia"/>
          <w:kern w:val="2"/>
          <w:sz w:val="32"/>
          <w:szCs w:val="32"/>
        </w:rPr>
        <w:t>230</w:t>
      </w:r>
      <w:r>
        <w:rPr>
          <w:rFonts w:ascii="仿宋_GB2312" w:eastAsia="仿宋_GB2312" w:hAnsi="仿宋_GB2312" w:cs="仿宋_GB2312" w:hint="eastAsia"/>
          <w:kern w:val="2"/>
          <w:sz w:val="32"/>
          <w:szCs w:val="32"/>
        </w:rPr>
        <w:t>次。</w:t>
      </w:r>
    </w:p>
    <w:p w:rsidR="00472301" w:rsidRDefault="005171D8">
      <w:pPr>
        <w:pStyle w:val="a6"/>
        <w:widowControl/>
        <w:spacing w:beforeAutospacing="0" w:afterAutospacing="0" w:line="560" w:lineRule="exact"/>
        <w:ind w:left="1288" w:hanging="720"/>
        <w:jc w:val="both"/>
        <w:rPr>
          <w:rFonts w:ascii="黑体" w:eastAsia="黑体" w:cs="黑体"/>
          <w:kern w:val="2"/>
          <w:sz w:val="32"/>
          <w:szCs w:val="32"/>
        </w:rPr>
      </w:pPr>
      <w:r>
        <w:rPr>
          <w:rFonts w:ascii="黑体" w:eastAsia="黑体" w:cs="黑体" w:hint="eastAsia"/>
          <w:kern w:val="2"/>
          <w:sz w:val="32"/>
          <w:szCs w:val="32"/>
        </w:rPr>
        <w:t>四</w:t>
      </w:r>
      <w:r>
        <w:rPr>
          <w:rFonts w:ascii="黑体" w:eastAsia="黑体" w:cs="黑体"/>
          <w:kern w:val="2"/>
          <w:sz w:val="32"/>
          <w:szCs w:val="32"/>
        </w:rPr>
        <w:t>、</w:t>
      </w:r>
      <w:r>
        <w:rPr>
          <w:rFonts w:ascii="黑体" w:eastAsia="黑体" w:cs="黑体" w:hint="eastAsia"/>
          <w:kern w:val="2"/>
          <w:sz w:val="32"/>
          <w:szCs w:val="32"/>
        </w:rPr>
        <w:t>行政处罚、行政强制等案件的办理情况</w:t>
      </w:r>
    </w:p>
    <w:p w:rsidR="00472301" w:rsidRDefault="005171D8">
      <w:pPr>
        <w:pStyle w:val="a6"/>
        <w:widowControl/>
        <w:spacing w:beforeAutospacing="0" w:afterAutospacing="0" w:line="560" w:lineRule="exact"/>
        <w:ind w:firstLineChars="200" w:firstLine="640"/>
        <w:jc w:val="both"/>
        <w:rPr>
          <w:rFonts w:ascii="黑体" w:eastAsia="黑体" w:cs="黑体"/>
          <w:kern w:val="2"/>
          <w:sz w:val="32"/>
          <w:szCs w:val="32"/>
        </w:rPr>
      </w:pPr>
      <w:r>
        <w:rPr>
          <w:rFonts w:ascii="仿宋_GB2312" w:eastAsia="仿宋_GB2312" w:cs="仿宋" w:hint="eastAsia"/>
          <w:sz w:val="32"/>
          <w:szCs w:val="32"/>
        </w:rPr>
        <w:lastRenderedPageBreak/>
        <w:t>202</w:t>
      </w:r>
      <w:r>
        <w:rPr>
          <w:rFonts w:ascii="仿宋_GB2312" w:eastAsia="仿宋_GB2312" w:cs="仿宋" w:hint="eastAsia"/>
          <w:sz w:val="32"/>
          <w:szCs w:val="32"/>
        </w:rPr>
        <w:t>5</w:t>
      </w:r>
      <w:r>
        <w:rPr>
          <w:rFonts w:ascii="仿宋_GB2312" w:eastAsia="仿宋_GB2312" w:cs="仿宋" w:hint="eastAsia"/>
          <w:sz w:val="32"/>
          <w:szCs w:val="32"/>
        </w:rPr>
        <w:t>年</w:t>
      </w:r>
      <w:r>
        <w:rPr>
          <w:rFonts w:ascii="仿宋_GB2312" w:eastAsia="仿宋_GB2312" w:cs="仿宋" w:hint="eastAsia"/>
          <w:kern w:val="2"/>
          <w:sz w:val="32"/>
          <w:szCs w:val="32"/>
        </w:rPr>
        <w:t>全市交通系统</w:t>
      </w:r>
      <w:r>
        <w:rPr>
          <w:rFonts w:ascii="仿宋_GB2312" w:eastAsia="仿宋_GB2312" w:cs="仿宋" w:hint="eastAsia"/>
          <w:sz w:val="32"/>
          <w:szCs w:val="32"/>
        </w:rPr>
        <w:t>共实施行政处罚</w:t>
      </w:r>
      <w:r>
        <w:rPr>
          <w:rFonts w:ascii="仿宋_GB2312" w:eastAsia="仿宋_GB2312" w:cs="仿宋" w:hint="eastAsia"/>
          <w:sz w:val="32"/>
          <w:szCs w:val="32"/>
        </w:rPr>
        <w:t>65512</w:t>
      </w:r>
      <w:r>
        <w:rPr>
          <w:rFonts w:ascii="仿宋_GB2312" w:eastAsia="仿宋_GB2312" w:hAnsi="CESI仿宋-GB2312" w:cs="仿宋" w:hint="eastAsia"/>
          <w:kern w:val="2"/>
          <w:sz w:val="32"/>
          <w:szCs w:val="32"/>
        </w:rPr>
        <w:t>件</w:t>
      </w:r>
      <w:r>
        <w:rPr>
          <w:rFonts w:ascii="仿宋_GB2312" w:eastAsia="仿宋_GB2312" w:cs="仿宋" w:hint="eastAsia"/>
          <w:sz w:val="32"/>
          <w:szCs w:val="32"/>
        </w:rPr>
        <w:t>，采取行政强制措施</w:t>
      </w:r>
      <w:r>
        <w:rPr>
          <w:rFonts w:ascii="仿宋_GB2312" w:eastAsia="仿宋_GB2312" w:cs="仿宋" w:hint="eastAsia"/>
          <w:sz w:val="32"/>
          <w:szCs w:val="32"/>
        </w:rPr>
        <w:t>9737</w:t>
      </w:r>
      <w:r>
        <w:rPr>
          <w:rFonts w:ascii="仿宋_GB2312" w:eastAsia="仿宋_GB2312" w:hAnsi="CESI仿宋-GB2312" w:cs="仿宋" w:hint="eastAsia"/>
          <w:kern w:val="2"/>
          <w:sz w:val="32"/>
          <w:szCs w:val="32"/>
        </w:rPr>
        <w:t>件</w:t>
      </w:r>
      <w:r>
        <w:rPr>
          <w:rFonts w:ascii="仿宋_GB2312" w:eastAsia="仿宋_GB2312" w:cs="仿宋" w:hint="eastAsia"/>
          <w:sz w:val="32"/>
          <w:szCs w:val="32"/>
        </w:rPr>
        <w:t>。持续推进行政强制执行工作，累计申请法院强制执行</w:t>
      </w:r>
      <w:r>
        <w:rPr>
          <w:rFonts w:ascii="仿宋_GB2312" w:eastAsia="仿宋_GB2312" w:cs="仿宋" w:hint="eastAsia"/>
          <w:sz w:val="32"/>
          <w:szCs w:val="32"/>
        </w:rPr>
        <w:t>166</w:t>
      </w:r>
      <w:r>
        <w:rPr>
          <w:rFonts w:ascii="仿宋_GB2312" w:eastAsia="仿宋_GB2312" w:hAnsi="CESI仿宋-GB2312" w:cs="仿宋" w:hint="eastAsia"/>
          <w:kern w:val="2"/>
          <w:sz w:val="32"/>
          <w:szCs w:val="32"/>
        </w:rPr>
        <w:t>件</w:t>
      </w:r>
      <w:r>
        <w:rPr>
          <w:rFonts w:ascii="仿宋_GB2312" w:eastAsia="仿宋_GB2312" w:cs="仿宋" w:hint="eastAsia"/>
          <w:sz w:val="32"/>
          <w:szCs w:val="32"/>
        </w:rPr>
        <w:t>，进一步筑牢交通运输执法闭</w:t>
      </w:r>
      <w:r>
        <w:rPr>
          <w:rFonts w:ascii="仿宋_GB2312" w:eastAsia="仿宋_GB2312" w:cs="仿宋" w:hint="eastAsia"/>
          <w:sz w:val="32"/>
          <w:szCs w:val="32"/>
        </w:rPr>
        <w:t>环。</w:t>
      </w:r>
    </w:p>
    <w:p w:rsidR="00472301" w:rsidRDefault="005171D8">
      <w:pPr>
        <w:pStyle w:val="a6"/>
        <w:widowControl/>
        <w:spacing w:beforeAutospacing="0" w:afterAutospacing="0" w:line="560" w:lineRule="exact"/>
        <w:ind w:firstLineChars="200" w:firstLine="640"/>
        <w:jc w:val="both"/>
        <w:rPr>
          <w:rFonts w:ascii="黑体" w:eastAsia="黑体" w:cs="黑体"/>
          <w:kern w:val="2"/>
          <w:sz w:val="32"/>
          <w:szCs w:val="32"/>
        </w:rPr>
      </w:pPr>
      <w:r>
        <w:rPr>
          <w:rFonts w:ascii="黑体" w:eastAsia="黑体" w:cs="黑体" w:hint="eastAsia"/>
          <w:kern w:val="2"/>
          <w:sz w:val="32"/>
          <w:szCs w:val="32"/>
        </w:rPr>
        <w:t>五</w:t>
      </w:r>
      <w:r>
        <w:rPr>
          <w:rFonts w:ascii="黑体" w:eastAsia="黑体" w:cs="黑体"/>
          <w:kern w:val="2"/>
          <w:sz w:val="32"/>
          <w:szCs w:val="32"/>
        </w:rPr>
        <w:t>、</w:t>
      </w:r>
      <w:r>
        <w:rPr>
          <w:rFonts w:ascii="黑体" w:eastAsia="黑体" w:cs="黑体" w:hint="eastAsia"/>
          <w:kern w:val="2"/>
          <w:sz w:val="32"/>
          <w:szCs w:val="32"/>
        </w:rPr>
        <w:t>投诉、举报案件的受理和分类办理情况</w:t>
      </w:r>
    </w:p>
    <w:p w:rsidR="00472301" w:rsidRDefault="005171D8">
      <w:pPr>
        <w:ind w:firstLineChars="200" w:firstLine="640"/>
        <w:rPr>
          <w:rFonts w:ascii="仿宋_GB2312" w:eastAsia="仿宋_GB2312" w:cs="仿宋"/>
          <w:sz w:val="32"/>
          <w:szCs w:val="32"/>
        </w:rPr>
      </w:pPr>
      <w:r>
        <w:rPr>
          <w:rFonts w:ascii="仿宋_GB2312" w:eastAsia="仿宋_GB2312" w:cs="仿宋" w:hint="eastAsia"/>
          <w:sz w:val="32"/>
          <w:szCs w:val="32"/>
        </w:rPr>
        <w:t>202</w:t>
      </w:r>
      <w:r>
        <w:rPr>
          <w:rFonts w:ascii="仿宋_GB2312" w:eastAsia="仿宋_GB2312" w:cs="仿宋" w:hint="eastAsia"/>
          <w:sz w:val="32"/>
          <w:szCs w:val="32"/>
        </w:rPr>
        <w:t>5</w:t>
      </w:r>
      <w:r>
        <w:rPr>
          <w:rFonts w:ascii="仿宋_GB2312" w:eastAsia="仿宋_GB2312" w:cs="仿宋" w:hint="eastAsia"/>
          <w:sz w:val="32"/>
          <w:szCs w:val="32"/>
        </w:rPr>
        <w:t>年</w:t>
      </w:r>
      <w:r>
        <w:rPr>
          <w:rFonts w:ascii="仿宋_GB2312" w:eastAsia="仿宋_GB2312" w:cs="仿宋" w:hint="eastAsia"/>
          <w:sz w:val="32"/>
          <w:szCs w:val="32"/>
        </w:rPr>
        <w:t>北京市交通委员会</w:t>
      </w:r>
      <w:r>
        <w:rPr>
          <w:rFonts w:ascii="仿宋_GB2312" w:eastAsia="仿宋_GB2312" w:cs="仿宋" w:hint="eastAsia"/>
          <w:sz w:val="32"/>
          <w:szCs w:val="32"/>
        </w:rPr>
        <w:t>共受理工单</w:t>
      </w:r>
      <w:r>
        <w:rPr>
          <w:rFonts w:ascii="仿宋_GB2312" w:eastAsia="仿宋_GB2312" w:cs="仿宋" w:hint="eastAsia"/>
          <w:sz w:val="32"/>
          <w:szCs w:val="32"/>
        </w:rPr>
        <w:t>74234</w:t>
      </w:r>
      <w:r>
        <w:rPr>
          <w:rFonts w:ascii="仿宋_GB2312" w:eastAsia="仿宋_GB2312" w:cs="仿宋" w:hint="eastAsia"/>
          <w:sz w:val="32"/>
          <w:szCs w:val="32"/>
        </w:rPr>
        <w:t>件</w:t>
      </w:r>
      <w:r>
        <w:rPr>
          <w:rFonts w:ascii="仿宋_GB2312" w:eastAsia="仿宋_GB2312" w:cs="仿宋" w:hint="eastAsia"/>
          <w:sz w:val="32"/>
          <w:szCs w:val="32"/>
        </w:rPr>
        <w:t>，其中</w:t>
      </w:r>
      <w:r>
        <w:rPr>
          <w:rFonts w:ascii="仿宋_GB2312" w:eastAsia="仿宋_GB2312" w:cs="仿宋" w:hint="eastAsia"/>
          <w:sz w:val="32"/>
          <w:szCs w:val="32"/>
        </w:rPr>
        <w:t>：</w:t>
      </w:r>
      <w:r>
        <w:rPr>
          <w:rFonts w:ascii="仿宋_GB2312" w:eastAsia="仿宋_GB2312" w:cs="仿宋" w:hint="eastAsia"/>
          <w:sz w:val="32"/>
          <w:szCs w:val="32"/>
        </w:rPr>
        <w:t>12345</w:t>
      </w:r>
      <w:r>
        <w:rPr>
          <w:rFonts w:ascii="仿宋_GB2312" w:eastAsia="仿宋_GB2312" w:cs="仿宋" w:hint="eastAsia"/>
          <w:sz w:val="32"/>
          <w:szCs w:val="32"/>
        </w:rPr>
        <w:t>工单</w:t>
      </w:r>
      <w:r>
        <w:rPr>
          <w:rFonts w:ascii="仿宋_GB2312" w:eastAsia="仿宋_GB2312" w:cs="仿宋" w:hint="eastAsia"/>
          <w:sz w:val="32"/>
          <w:szCs w:val="32"/>
        </w:rPr>
        <w:t>23094</w:t>
      </w:r>
      <w:r>
        <w:rPr>
          <w:rFonts w:ascii="仿宋_GB2312" w:eastAsia="仿宋_GB2312" w:cs="仿宋" w:hint="eastAsia"/>
          <w:sz w:val="32"/>
          <w:szCs w:val="32"/>
        </w:rPr>
        <w:t>件</w:t>
      </w:r>
      <w:r>
        <w:rPr>
          <w:rFonts w:ascii="仿宋_GB2312" w:eastAsia="仿宋_GB2312" w:cs="仿宋" w:hint="eastAsia"/>
          <w:sz w:val="32"/>
          <w:szCs w:val="32"/>
        </w:rPr>
        <w:t>、</w:t>
      </w:r>
      <w:r>
        <w:rPr>
          <w:rFonts w:ascii="仿宋_GB2312" w:eastAsia="仿宋_GB2312" w:cs="仿宋" w:hint="eastAsia"/>
          <w:sz w:val="32"/>
          <w:szCs w:val="32"/>
        </w:rPr>
        <w:t>12328</w:t>
      </w:r>
      <w:r>
        <w:rPr>
          <w:rFonts w:ascii="仿宋_GB2312" w:eastAsia="仿宋_GB2312" w:cs="仿宋" w:hint="eastAsia"/>
          <w:sz w:val="32"/>
          <w:szCs w:val="32"/>
        </w:rPr>
        <w:t>工单</w:t>
      </w:r>
      <w:r>
        <w:rPr>
          <w:rFonts w:ascii="仿宋_GB2312" w:eastAsia="仿宋_GB2312" w:cs="仿宋" w:hint="eastAsia"/>
          <w:sz w:val="32"/>
          <w:szCs w:val="32"/>
        </w:rPr>
        <w:t>51140</w:t>
      </w:r>
      <w:r>
        <w:rPr>
          <w:rFonts w:ascii="仿宋_GB2312" w:eastAsia="仿宋_GB2312" w:cs="仿宋" w:hint="eastAsia"/>
          <w:sz w:val="32"/>
          <w:szCs w:val="32"/>
        </w:rPr>
        <w:t>件</w:t>
      </w:r>
      <w:r>
        <w:rPr>
          <w:rFonts w:ascii="仿宋_GB2312" w:eastAsia="仿宋_GB2312" w:cs="仿宋" w:hint="eastAsia"/>
          <w:sz w:val="32"/>
          <w:szCs w:val="32"/>
        </w:rPr>
        <w:t>。工单数量同比上升</w:t>
      </w:r>
      <w:r>
        <w:rPr>
          <w:rFonts w:ascii="仿宋_GB2312" w:eastAsia="仿宋_GB2312" w:cs="仿宋" w:hint="eastAsia"/>
          <w:sz w:val="32"/>
          <w:szCs w:val="32"/>
        </w:rPr>
        <w:t>33.27</w:t>
      </w:r>
      <w:r>
        <w:rPr>
          <w:rFonts w:ascii="仿宋_GB2312" w:eastAsia="仿宋_GB2312" w:cs="仿宋" w:hint="eastAsia"/>
          <w:sz w:val="32"/>
          <w:szCs w:val="32"/>
        </w:rPr>
        <w:t>%</w:t>
      </w:r>
      <w:r>
        <w:rPr>
          <w:rFonts w:ascii="仿宋_GB2312" w:eastAsia="仿宋_GB2312" w:cs="仿宋" w:hint="eastAsia"/>
          <w:sz w:val="32"/>
          <w:szCs w:val="32"/>
        </w:rPr>
        <w:t>。全年响应率</w:t>
      </w:r>
      <w:r>
        <w:rPr>
          <w:rFonts w:ascii="仿宋_GB2312" w:eastAsia="仿宋_GB2312" w:cs="仿宋" w:hint="eastAsia"/>
          <w:sz w:val="32"/>
          <w:szCs w:val="32"/>
        </w:rPr>
        <w:t>100</w:t>
      </w:r>
      <w:r>
        <w:rPr>
          <w:rFonts w:ascii="仿宋_GB2312" w:eastAsia="仿宋_GB2312" w:cs="仿宋" w:hint="eastAsia"/>
          <w:sz w:val="32"/>
          <w:szCs w:val="32"/>
        </w:rPr>
        <w:t>％</w:t>
      </w:r>
      <w:r>
        <w:rPr>
          <w:rFonts w:ascii="仿宋_GB2312" w:eastAsia="仿宋_GB2312" w:cs="仿宋" w:hint="eastAsia"/>
          <w:sz w:val="32"/>
          <w:szCs w:val="32"/>
        </w:rPr>
        <w:t>，解决率</w:t>
      </w:r>
      <w:r>
        <w:rPr>
          <w:rFonts w:ascii="仿宋_GB2312" w:eastAsia="仿宋_GB2312" w:cs="仿宋" w:hint="eastAsia"/>
          <w:sz w:val="32"/>
          <w:szCs w:val="32"/>
        </w:rPr>
        <w:t>99.33</w:t>
      </w:r>
      <w:r>
        <w:rPr>
          <w:rFonts w:ascii="仿宋_GB2312" w:eastAsia="仿宋_GB2312" w:cs="仿宋" w:hint="eastAsia"/>
          <w:sz w:val="32"/>
          <w:szCs w:val="32"/>
        </w:rPr>
        <w:t>％</w:t>
      </w:r>
      <w:r>
        <w:rPr>
          <w:rFonts w:ascii="仿宋_GB2312" w:eastAsia="仿宋_GB2312" w:cs="仿宋" w:hint="eastAsia"/>
          <w:sz w:val="32"/>
          <w:szCs w:val="32"/>
        </w:rPr>
        <w:t>，满意率</w:t>
      </w:r>
      <w:r>
        <w:rPr>
          <w:rFonts w:ascii="仿宋_GB2312" w:eastAsia="仿宋_GB2312" w:cs="仿宋" w:hint="eastAsia"/>
          <w:sz w:val="32"/>
          <w:szCs w:val="32"/>
        </w:rPr>
        <w:t>99.31</w:t>
      </w:r>
      <w:r>
        <w:rPr>
          <w:rFonts w:ascii="仿宋_GB2312" w:eastAsia="仿宋_GB2312" w:cs="仿宋" w:hint="eastAsia"/>
          <w:sz w:val="32"/>
          <w:szCs w:val="32"/>
        </w:rPr>
        <w:t>％</w:t>
      </w:r>
      <w:r>
        <w:rPr>
          <w:rFonts w:ascii="仿宋_GB2312" w:eastAsia="仿宋_GB2312" w:cs="仿宋" w:hint="eastAsia"/>
          <w:sz w:val="32"/>
          <w:szCs w:val="32"/>
        </w:rPr>
        <w:t>。</w:t>
      </w:r>
    </w:p>
    <w:p w:rsidR="00472301" w:rsidRDefault="00472301">
      <w:pPr>
        <w:spacing w:line="560" w:lineRule="exact"/>
        <w:ind w:firstLineChars="200" w:firstLine="640"/>
        <w:rPr>
          <w:rFonts w:ascii="仿宋_GB2312" w:eastAsia="仿宋_GB2312" w:cs="仿宋"/>
          <w:sz w:val="32"/>
          <w:szCs w:val="32"/>
        </w:rPr>
      </w:pPr>
    </w:p>
    <w:p w:rsidR="00472301" w:rsidRDefault="00472301">
      <w:pPr>
        <w:spacing w:line="560" w:lineRule="exact"/>
        <w:ind w:firstLineChars="200" w:firstLine="640"/>
        <w:rPr>
          <w:rFonts w:ascii="仿宋_GB2312" w:eastAsia="仿宋_GB2312" w:cs="仿宋"/>
          <w:sz w:val="32"/>
          <w:szCs w:val="32"/>
        </w:rPr>
      </w:pPr>
    </w:p>
    <w:p w:rsidR="00472301" w:rsidRDefault="00472301">
      <w:pPr>
        <w:spacing w:line="560" w:lineRule="exact"/>
        <w:ind w:firstLineChars="200" w:firstLine="640"/>
        <w:rPr>
          <w:rFonts w:ascii="仿宋_GB2312" w:eastAsia="仿宋_GB2312" w:cs="仿宋"/>
          <w:sz w:val="32"/>
          <w:szCs w:val="32"/>
        </w:rPr>
      </w:pPr>
    </w:p>
    <w:p w:rsidR="00472301" w:rsidRDefault="005171D8">
      <w:pPr>
        <w:spacing w:line="560" w:lineRule="exact"/>
        <w:ind w:firstLineChars="200" w:firstLine="640"/>
        <w:rPr>
          <w:rFonts w:ascii="仿宋_GB2312" w:eastAsia="仿宋_GB2312" w:cs="仿宋"/>
          <w:sz w:val="32"/>
          <w:szCs w:val="32"/>
        </w:rPr>
      </w:pPr>
      <w:r>
        <w:rPr>
          <w:rFonts w:ascii="仿宋_GB2312" w:eastAsia="仿宋_GB2312" w:cs="仿宋"/>
          <w:sz w:val="32"/>
          <w:szCs w:val="32"/>
        </w:rPr>
        <w:t xml:space="preserve">                         </w:t>
      </w:r>
      <w:r>
        <w:rPr>
          <w:rFonts w:ascii="仿宋_GB2312" w:eastAsia="仿宋_GB2312" w:cs="仿宋" w:hint="eastAsia"/>
          <w:sz w:val="32"/>
          <w:szCs w:val="32"/>
        </w:rPr>
        <w:t xml:space="preserve">      </w:t>
      </w:r>
      <w:r>
        <w:rPr>
          <w:rFonts w:ascii="仿宋_GB2312" w:eastAsia="仿宋_GB2312" w:cs="仿宋"/>
          <w:sz w:val="32"/>
          <w:szCs w:val="32"/>
        </w:rPr>
        <w:t>北京市</w:t>
      </w:r>
      <w:r>
        <w:rPr>
          <w:rFonts w:ascii="仿宋_GB2312" w:eastAsia="仿宋_GB2312" w:cs="仿宋" w:hint="eastAsia"/>
          <w:sz w:val="32"/>
          <w:szCs w:val="32"/>
        </w:rPr>
        <w:t>交通</w:t>
      </w:r>
      <w:r>
        <w:rPr>
          <w:rFonts w:ascii="仿宋_GB2312" w:eastAsia="仿宋_GB2312" w:cs="仿宋" w:hint="eastAsia"/>
          <w:sz w:val="32"/>
          <w:szCs w:val="32"/>
        </w:rPr>
        <w:t>委员会</w:t>
      </w:r>
    </w:p>
    <w:p w:rsidR="00472301" w:rsidRDefault="005171D8">
      <w:pPr>
        <w:spacing w:line="560" w:lineRule="exact"/>
        <w:ind w:firstLineChars="200" w:firstLine="640"/>
        <w:rPr>
          <w:rFonts w:ascii="仿宋_GB2312" w:eastAsia="仿宋_GB2312" w:cs="仿宋"/>
          <w:sz w:val="32"/>
          <w:szCs w:val="32"/>
        </w:rPr>
      </w:pPr>
      <w:r>
        <w:rPr>
          <w:rFonts w:ascii="仿宋_GB2312" w:eastAsia="仿宋_GB2312" w:cs="仿宋"/>
          <w:sz w:val="32"/>
          <w:szCs w:val="32"/>
        </w:rPr>
        <w:t xml:space="preserve">                               20</w:t>
      </w:r>
      <w:r>
        <w:rPr>
          <w:rFonts w:ascii="仿宋_GB2312" w:eastAsia="仿宋_GB2312" w:cs="仿宋" w:hint="eastAsia"/>
          <w:sz w:val="32"/>
          <w:szCs w:val="32"/>
        </w:rPr>
        <w:t>2</w:t>
      </w:r>
      <w:r>
        <w:rPr>
          <w:rFonts w:ascii="仿宋_GB2312" w:eastAsia="仿宋_GB2312" w:cs="仿宋" w:hint="eastAsia"/>
          <w:sz w:val="32"/>
          <w:szCs w:val="32"/>
        </w:rPr>
        <w:t>6</w:t>
      </w:r>
      <w:r>
        <w:rPr>
          <w:rFonts w:ascii="仿宋_GB2312" w:eastAsia="仿宋_GB2312" w:cs="仿宋"/>
          <w:sz w:val="32"/>
          <w:szCs w:val="32"/>
        </w:rPr>
        <w:t>年</w:t>
      </w:r>
      <w:r>
        <w:rPr>
          <w:rFonts w:ascii="仿宋_GB2312" w:eastAsia="仿宋_GB2312" w:cs="仿宋" w:hint="eastAsia"/>
          <w:sz w:val="32"/>
          <w:szCs w:val="32"/>
        </w:rPr>
        <w:t>01</w:t>
      </w:r>
      <w:r>
        <w:rPr>
          <w:rFonts w:ascii="仿宋_GB2312" w:eastAsia="仿宋_GB2312" w:cs="仿宋"/>
          <w:sz w:val="32"/>
          <w:szCs w:val="32"/>
        </w:rPr>
        <w:t>月</w:t>
      </w:r>
      <w:r>
        <w:rPr>
          <w:rFonts w:ascii="仿宋_GB2312" w:eastAsia="仿宋_GB2312" w:cs="仿宋" w:hint="eastAsia"/>
          <w:sz w:val="32"/>
          <w:szCs w:val="32"/>
        </w:rPr>
        <w:t>26</w:t>
      </w:r>
      <w:r>
        <w:rPr>
          <w:rFonts w:ascii="仿宋_GB2312" w:eastAsia="仿宋_GB2312" w:cs="仿宋"/>
          <w:sz w:val="32"/>
          <w:szCs w:val="32"/>
        </w:rPr>
        <w:t>日</w:t>
      </w:r>
    </w:p>
    <w:sectPr w:rsidR="00472301">
      <w:footerReference w:type="even" r:id="rId8"/>
      <w:footerReference w:type="default" r:id="rId9"/>
      <w:pgSz w:w="11906" w:h="16838"/>
      <w:pgMar w:top="2098" w:right="1474" w:bottom="1984" w:left="1587"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171D8" w:rsidRDefault="005171D8">
      <w:r>
        <w:separator/>
      </w:r>
    </w:p>
  </w:endnote>
  <w:endnote w:type="continuationSeparator" w:id="0">
    <w:p w:rsidR="005171D8" w:rsidRDefault="005171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embedRegular r:id="rId1" w:subsetted="1" w:fontKey="{1E98A575-F53C-48E3-A2B8-8710A478D8F2}"/>
  </w:font>
  <w:font w:name="Arial">
    <w:panose1 w:val="020B0604020202020204"/>
    <w:charset w:val="00"/>
    <w:family w:val="swiss"/>
    <w:pitch w:val="variable"/>
    <w:sig w:usb0="E0002AFF" w:usb1="C0007843" w:usb2="00000009" w:usb3="00000000" w:csb0="000001FF" w:csb1="00000000"/>
  </w:font>
  <w:font w:name="方正小标宋简体">
    <w:panose1 w:val="02010601030101010101"/>
    <w:charset w:val="86"/>
    <w:family w:val="auto"/>
    <w:pitch w:val="variable"/>
    <w:sig w:usb0="00000001" w:usb1="080E0000" w:usb2="00000010" w:usb3="00000000" w:csb0="00040000" w:csb1="00000000"/>
    <w:embedRegular r:id="rId2" w:subsetted="1" w:fontKey="{25A4FD80-7E27-4DD3-BB05-FCF58F981598}"/>
  </w:font>
  <w:font w:name="楷体_GB2312">
    <w:altName w:val="方正楷体_GBK"/>
    <w:panose1 w:val="02010609030101010101"/>
    <w:charset w:val="86"/>
    <w:family w:val="modern"/>
    <w:pitch w:val="fixed"/>
    <w:sig w:usb0="00000001" w:usb1="080E0000" w:usb2="00000010" w:usb3="00000000" w:csb0="00040000" w:csb1="00000000"/>
  </w:font>
  <w:font w:name="仿宋_GB2312">
    <w:altName w:val="方正仿宋_GBK"/>
    <w:panose1 w:val="02010609030101010101"/>
    <w:charset w:val="86"/>
    <w:family w:val="modern"/>
    <w:pitch w:val="fixed"/>
    <w:sig w:usb0="00000001" w:usb1="080E0000" w:usb2="00000010" w:usb3="00000000" w:csb0="00040000" w:csb1="00000000"/>
    <w:embedRegular r:id="rId3" w:subsetted="1" w:fontKey="{339C430D-ED8B-49D7-82D5-AA310917BDF7}"/>
  </w:font>
  <w:font w:name="仿宋">
    <w:altName w:val="方正仿宋_GBK"/>
    <w:panose1 w:val="02010609060101010101"/>
    <w:charset w:val="86"/>
    <w:family w:val="modern"/>
    <w:pitch w:val="default"/>
    <w:sig w:usb0="00000000" w:usb1="0000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embedRegular r:id="rId4" w:subsetted="1" w:fontKey="{0ECC6F9A-5D5A-4556-AC6A-214609A2C380}"/>
  </w:font>
  <w:font w:name="CESI仿宋-GB2312">
    <w:charset w:val="86"/>
    <w:family w:val="auto"/>
    <w:pitch w:val="default"/>
    <w:sig w:usb0="800002AF" w:usb1="084F6CF8" w:usb2="00000010" w:usb3="00000000" w:csb0="0004000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2301" w:rsidRDefault="005171D8">
    <w:pPr>
      <w:pStyle w:val="a4"/>
      <w:framePr w:wrap="around" w:vAnchor="text" w:hAnchor="margin" w:xAlign="center" w:y="1"/>
    </w:pPr>
    <w:r>
      <w:rPr>
        <w:rStyle w:val="a8"/>
      </w:rPr>
      <w:fldChar w:fldCharType="begin"/>
    </w:r>
    <w:r>
      <w:rPr>
        <w:rStyle w:val="a8"/>
      </w:rPr>
      <w:instrText>Page</w:instrText>
    </w:r>
    <w:r>
      <w:rPr>
        <w:rStyle w:val="a8"/>
      </w:rPr>
      <w:fldChar w:fldCharType="separate"/>
    </w:r>
    <w:r>
      <w:rPr>
        <w:rStyle w:val="a8"/>
      </w:rPr>
      <w:t>1</w:t>
    </w:r>
    <w:r>
      <w:rPr>
        <w:rStyle w:val="a8"/>
      </w:rPr>
      <w:fldChar w:fldCharType="end"/>
    </w:r>
  </w:p>
  <w:p w:rsidR="00472301" w:rsidRDefault="00472301">
    <w:pPr>
      <w:pStyle w:val="a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2301" w:rsidRDefault="005171D8">
    <w:pPr>
      <w:pStyle w:val="a4"/>
      <w:framePr w:wrap="around" w:vAnchor="text" w:hAnchor="margin" w:xAlign="center" w:y="1"/>
    </w:pPr>
    <w:r>
      <w:rPr>
        <w:rStyle w:val="a8"/>
      </w:rPr>
      <w:fldChar w:fldCharType="begin"/>
    </w:r>
    <w:r>
      <w:rPr>
        <w:rStyle w:val="a8"/>
      </w:rPr>
      <w:instrText>Page</w:instrText>
    </w:r>
    <w:r>
      <w:rPr>
        <w:rStyle w:val="a8"/>
      </w:rPr>
      <w:fldChar w:fldCharType="separate"/>
    </w:r>
    <w:r w:rsidR="00DD2AE1">
      <w:rPr>
        <w:rStyle w:val="a8"/>
        <w:noProof/>
      </w:rPr>
      <w:t>2</w:t>
    </w:r>
    <w:r>
      <w:rPr>
        <w:rStyle w:val="a8"/>
      </w:rPr>
      <w:fldChar w:fldCharType="end"/>
    </w:r>
  </w:p>
  <w:p w:rsidR="00472301" w:rsidRDefault="00472301">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171D8" w:rsidRDefault="005171D8">
      <w:r>
        <w:separator/>
      </w:r>
    </w:p>
  </w:footnote>
  <w:footnote w:type="continuationSeparator" w:id="0">
    <w:p w:rsidR="005171D8" w:rsidRDefault="005171D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oNotDisplayPageBoundaries/>
  <w:embedTrueTypeFonts/>
  <w:saveSubsetFonts/>
  <w:bordersDoNotSurroundHeader/>
  <w:bordersDoNotSurroundFooter/>
  <w:proofState w:spelling="clean" w:grammar="clean"/>
  <w:defaultTabStop w:val="420"/>
  <w:drawingGridHorizontalSpacing w:val="105"/>
  <w:drawingGridVerticalSpacing w:val="156"/>
  <w:displayHorizontalDrawingGridEvery w:val="0"/>
  <w:noPunctuationKerning/>
  <w:characterSpacingControl w:val="compressPunctuation"/>
  <w:footnotePr>
    <w:footnote w:id="-1"/>
    <w:footnote w:id="0"/>
  </w:footnotePr>
  <w:endnotePr>
    <w:endnote w:id="-1"/>
    <w:endnote w:id="0"/>
  </w:endnotePr>
  <w:compat>
    <w:spaceForUL/>
    <w:balanceSingleByteDoubleByteWidth/>
    <w:doNotExpandShiftReturn/>
    <w:adjustLineHeightInTable/>
    <w:growAutofit/>
    <w:useFELayout/>
    <w:doNotUseIndentAsNumberingTabStop/>
    <w:useAltKinsokuLineBreakRules/>
    <w:splitPgBreakAndParaMark/>
    <w:compatSetting w:name="compatibilityMode" w:uri="http://schemas.microsoft.com/office/word" w:val="14"/>
  </w:compat>
  <w:docVars>
    <w:docVar w:name="commondata" w:val="eyJoZGlkIjoiNmQzZTJmYThiYmI3YzcxMWFiYzBiYTNmOWNiN2I1Y2YifQ=="/>
  </w:docVars>
  <w:rsids>
    <w:rsidRoot w:val="007378E8"/>
    <w:rsid w:val="EBF6B6D8"/>
    <w:rsid w:val="00134FAD"/>
    <w:rsid w:val="00135E65"/>
    <w:rsid w:val="001871A0"/>
    <w:rsid w:val="002071B2"/>
    <w:rsid w:val="0023180B"/>
    <w:rsid w:val="0031619D"/>
    <w:rsid w:val="003A3CB3"/>
    <w:rsid w:val="003C1410"/>
    <w:rsid w:val="00472301"/>
    <w:rsid w:val="004E5921"/>
    <w:rsid w:val="005171D8"/>
    <w:rsid w:val="005C7C76"/>
    <w:rsid w:val="006B3D6C"/>
    <w:rsid w:val="006B7CBD"/>
    <w:rsid w:val="006B7D61"/>
    <w:rsid w:val="007378E8"/>
    <w:rsid w:val="00760091"/>
    <w:rsid w:val="00760DDA"/>
    <w:rsid w:val="007F0E7D"/>
    <w:rsid w:val="00860B14"/>
    <w:rsid w:val="008F7E9A"/>
    <w:rsid w:val="00930B4B"/>
    <w:rsid w:val="00A8686F"/>
    <w:rsid w:val="00AE3029"/>
    <w:rsid w:val="00C97A84"/>
    <w:rsid w:val="00D010A6"/>
    <w:rsid w:val="00D12E2D"/>
    <w:rsid w:val="00D12EAE"/>
    <w:rsid w:val="00DD2AE1"/>
    <w:rsid w:val="00E21090"/>
    <w:rsid w:val="00E223B3"/>
    <w:rsid w:val="00F319EF"/>
    <w:rsid w:val="00F63313"/>
    <w:rsid w:val="00FD7877"/>
    <w:rsid w:val="00FE690F"/>
    <w:rsid w:val="020378D6"/>
    <w:rsid w:val="02CD50D6"/>
    <w:rsid w:val="04FF7D02"/>
    <w:rsid w:val="05634469"/>
    <w:rsid w:val="05742EC6"/>
    <w:rsid w:val="060B4B95"/>
    <w:rsid w:val="06875CEE"/>
    <w:rsid w:val="07002189"/>
    <w:rsid w:val="08F22F5D"/>
    <w:rsid w:val="09862E1C"/>
    <w:rsid w:val="0A075296"/>
    <w:rsid w:val="0A4C1B17"/>
    <w:rsid w:val="0B7C27CB"/>
    <w:rsid w:val="0C5E3A4D"/>
    <w:rsid w:val="0C9014D1"/>
    <w:rsid w:val="0FF22FB9"/>
    <w:rsid w:val="102E0E8F"/>
    <w:rsid w:val="11DF058C"/>
    <w:rsid w:val="12332C7B"/>
    <w:rsid w:val="131B57DE"/>
    <w:rsid w:val="139A7A86"/>
    <w:rsid w:val="14EB210C"/>
    <w:rsid w:val="15673B02"/>
    <w:rsid w:val="19007365"/>
    <w:rsid w:val="1EC93137"/>
    <w:rsid w:val="208C266E"/>
    <w:rsid w:val="22AE01D1"/>
    <w:rsid w:val="23715840"/>
    <w:rsid w:val="249A1F8C"/>
    <w:rsid w:val="27400656"/>
    <w:rsid w:val="284835D0"/>
    <w:rsid w:val="29257B04"/>
    <w:rsid w:val="293E57D0"/>
    <w:rsid w:val="2AB0164F"/>
    <w:rsid w:val="2B2A33B3"/>
    <w:rsid w:val="2B785CBE"/>
    <w:rsid w:val="2BA506CA"/>
    <w:rsid w:val="2C1C2585"/>
    <w:rsid w:val="2CED704F"/>
    <w:rsid w:val="2D3D185B"/>
    <w:rsid w:val="2D9E60D7"/>
    <w:rsid w:val="2DCC3A1E"/>
    <w:rsid w:val="2FB719BD"/>
    <w:rsid w:val="31081E06"/>
    <w:rsid w:val="346C65E7"/>
    <w:rsid w:val="3488219A"/>
    <w:rsid w:val="35A85D44"/>
    <w:rsid w:val="364B524C"/>
    <w:rsid w:val="387A6A28"/>
    <w:rsid w:val="390358E3"/>
    <w:rsid w:val="39677CC5"/>
    <w:rsid w:val="3C092323"/>
    <w:rsid w:val="3C6A02F0"/>
    <w:rsid w:val="3D2860FD"/>
    <w:rsid w:val="3FEC18B5"/>
    <w:rsid w:val="40304F8E"/>
    <w:rsid w:val="414C1823"/>
    <w:rsid w:val="41F4731D"/>
    <w:rsid w:val="424C5CAA"/>
    <w:rsid w:val="429439B2"/>
    <w:rsid w:val="439671DC"/>
    <w:rsid w:val="453A4BF5"/>
    <w:rsid w:val="45991206"/>
    <w:rsid w:val="45D9002E"/>
    <w:rsid w:val="461E157D"/>
    <w:rsid w:val="47B8565C"/>
    <w:rsid w:val="481F6480"/>
    <w:rsid w:val="49E51301"/>
    <w:rsid w:val="49F64E40"/>
    <w:rsid w:val="4B6F65D1"/>
    <w:rsid w:val="4BB46ACF"/>
    <w:rsid w:val="4D7A7B12"/>
    <w:rsid w:val="4D7E765F"/>
    <w:rsid w:val="4ED51F4C"/>
    <w:rsid w:val="5144471C"/>
    <w:rsid w:val="520874C6"/>
    <w:rsid w:val="52F54282"/>
    <w:rsid w:val="53A5521A"/>
    <w:rsid w:val="53BD04C4"/>
    <w:rsid w:val="542902D8"/>
    <w:rsid w:val="54375513"/>
    <w:rsid w:val="549F50BF"/>
    <w:rsid w:val="54DB4937"/>
    <w:rsid w:val="5581434E"/>
    <w:rsid w:val="56C43C09"/>
    <w:rsid w:val="57F46091"/>
    <w:rsid w:val="5919296E"/>
    <w:rsid w:val="5ABB289C"/>
    <w:rsid w:val="5B431799"/>
    <w:rsid w:val="5D814602"/>
    <w:rsid w:val="5EDE1B4B"/>
    <w:rsid w:val="5FF4730D"/>
    <w:rsid w:val="60953FFB"/>
    <w:rsid w:val="612D4444"/>
    <w:rsid w:val="61FB1F56"/>
    <w:rsid w:val="61FB38F1"/>
    <w:rsid w:val="62F022F5"/>
    <w:rsid w:val="66296A51"/>
    <w:rsid w:val="668A0DFC"/>
    <w:rsid w:val="67F35C18"/>
    <w:rsid w:val="68C1269E"/>
    <w:rsid w:val="6A157F9A"/>
    <w:rsid w:val="6ACB0120"/>
    <w:rsid w:val="6B3741EC"/>
    <w:rsid w:val="6D616AB2"/>
    <w:rsid w:val="6D70286F"/>
    <w:rsid w:val="6DB069FA"/>
    <w:rsid w:val="6DDD08FE"/>
    <w:rsid w:val="6E181B50"/>
    <w:rsid w:val="6FB37C0A"/>
    <w:rsid w:val="6FE74798"/>
    <w:rsid w:val="70AE52B6"/>
    <w:rsid w:val="72523709"/>
    <w:rsid w:val="72A84CDC"/>
    <w:rsid w:val="74234169"/>
    <w:rsid w:val="744E128A"/>
    <w:rsid w:val="74E25E76"/>
    <w:rsid w:val="78A53442"/>
    <w:rsid w:val="7BB120FE"/>
    <w:rsid w:val="7E5225BD"/>
    <w:rsid w:val="7E72347F"/>
    <w:rsid w:val="7E8B30DA"/>
    <w:rsid w:val="7E8D29AE"/>
    <w:rsid w:val="7E9E2E0E"/>
    <w:rsid w:val="7F3C618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iPriority="0" w:unhideWhenUsed="0" w:qFormat="1"/>
    <w:lsdException w:name="footer" w:semiHidden="0" w:uiPriority="0" w:unhideWhenUsed="0" w:qFormat="1"/>
    <w:lsdException w:name="caption" w:uiPriority="35" w:qFormat="1"/>
    <w:lsdException w:name="page number" w:semiHidden="0" w:uiPriority="0" w:unhideWhenUsed="0"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0" w:unhideWhenUsed="0" w:qFormat="1"/>
    <w:lsdException w:name="Emphasis" w:semiHidden="0" w:uiPriority="20" w:unhideWhenUsed="0" w:qFormat="1"/>
    <w:lsdException w:name="Normal (Web)" w:semiHidden="0" w:uiPriority="0" w:unhideWhenUsed="0" w:qFormat="1"/>
    <w:lsdException w:name="Normal Table" w:qFormat="1"/>
    <w:lsdException w:name="Balloon Text"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Calibri" w:hAnsi="Calibri" w:cs="Arial"/>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qFormat/>
    <w:rPr>
      <w:sz w:val="18"/>
      <w:szCs w:val="18"/>
    </w:rPr>
  </w:style>
  <w:style w:type="paragraph" w:styleId="a4">
    <w:name w:val="footer"/>
    <w:basedOn w:val="a"/>
    <w:qFormat/>
    <w:pPr>
      <w:tabs>
        <w:tab w:val="center" w:pos="4153"/>
        <w:tab w:val="right" w:pos="8306"/>
      </w:tabs>
      <w:snapToGrid w:val="0"/>
      <w:jc w:val="left"/>
    </w:pPr>
    <w:rPr>
      <w:sz w:val="18"/>
      <w:szCs w:val="18"/>
    </w:rPr>
  </w:style>
  <w:style w:type="paragraph" w:styleId="a5">
    <w:name w:val="header"/>
    <w:basedOn w:val="a"/>
    <w:qFormat/>
    <w:pPr>
      <w:pBdr>
        <w:bottom w:val="single" w:sz="6" w:space="1" w:color="auto"/>
      </w:pBdr>
      <w:tabs>
        <w:tab w:val="center" w:pos="4153"/>
        <w:tab w:val="right" w:pos="8306"/>
      </w:tabs>
      <w:snapToGrid w:val="0"/>
      <w:jc w:val="center"/>
    </w:pPr>
    <w:rPr>
      <w:sz w:val="18"/>
      <w:szCs w:val="18"/>
    </w:rPr>
  </w:style>
  <w:style w:type="paragraph" w:styleId="a6">
    <w:name w:val="Normal (Web)"/>
    <w:basedOn w:val="a"/>
    <w:qFormat/>
    <w:pPr>
      <w:spacing w:beforeAutospacing="1" w:afterAutospacing="1"/>
      <w:jc w:val="left"/>
    </w:pPr>
    <w:rPr>
      <w:rFonts w:cs="Times New Roman"/>
      <w:kern w:val="0"/>
      <w:sz w:val="24"/>
    </w:rPr>
  </w:style>
  <w:style w:type="character" w:styleId="a7">
    <w:name w:val="Strong"/>
    <w:basedOn w:val="a0"/>
    <w:qFormat/>
    <w:rPr>
      <w:b/>
    </w:rPr>
  </w:style>
  <w:style w:type="character" w:styleId="a8">
    <w:name w:val="page number"/>
    <w:basedOn w:val="a0"/>
    <w:qFormat/>
  </w:style>
  <w:style w:type="paragraph" w:styleId="a9">
    <w:name w:val="List Paragraph"/>
    <w:basedOn w:val="a"/>
    <w:uiPriority w:val="99"/>
    <w:unhideWhenUsed/>
    <w:qFormat/>
    <w:pPr>
      <w:ind w:firstLineChars="200" w:firstLine="420"/>
    </w:pPr>
  </w:style>
  <w:style w:type="character" w:customStyle="1" w:styleId="Char">
    <w:name w:val="批注框文本 Char"/>
    <w:basedOn w:val="a0"/>
    <w:link w:val="a3"/>
    <w:uiPriority w:val="99"/>
    <w:semiHidden/>
    <w:qFormat/>
    <w:rPr>
      <w:rFonts w:ascii="Calibri" w:hAnsi="Calibri" w:cs="Arial"/>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iPriority="0" w:unhideWhenUsed="0" w:qFormat="1"/>
    <w:lsdException w:name="footer" w:semiHidden="0" w:uiPriority="0" w:unhideWhenUsed="0" w:qFormat="1"/>
    <w:lsdException w:name="caption" w:uiPriority="35" w:qFormat="1"/>
    <w:lsdException w:name="page number" w:semiHidden="0" w:uiPriority="0" w:unhideWhenUsed="0"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0" w:unhideWhenUsed="0" w:qFormat="1"/>
    <w:lsdException w:name="Emphasis" w:semiHidden="0" w:uiPriority="20" w:unhideWhenUsed="0" w:qFormat="1"/>
    <w:lsdException w:name="Normal (Web)" w:semiHidden="0" w:uiPriority="0" w:unhideWhenUsed="0" w:qFormat="1"/>
    <w:lsdException w:name="Normal Table" w:qFormat="1"/>
    <w:lsdException w:name="Balloon Text"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Calibri" w:hAnsi="Calibri" w:cs="Arial"/>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qFormat/>
    <w:rPr>
      <w:sz w:val="18"/>
      <w:szCs w:val="18"/>
    </w:rPr>
  </w:style>
  <w:style w:type="paragraph" w:styleId="a4">
    <w:name w:val="footer"/>
    <w:basedOn w:val="a"/>
    <w:qFormat/>
    <w:pPr>
      <w:tabs>
        <w:tab w:val="center" w:pos="4153"/>
        <w:tab w:val="right" w:pos="8306"/>
      </w:tabs>
      <w:snapToGrid w:val="0"/>
      <w:jc w:val="left"/>
    </w:pPr>
    <w:rPr>
      <w:sz w:val="18"/>
      <w:szCs w:val="18"/>
    </w:rPr>
  </w:style>
  <w:style w:type="paragraph" w:styleId="a5">
    <w:name w:val="header"/>
    <w:basedOn w:val="a"/>
    <w:qFormat/>
    <w:pPr>
      <w:pBdr>
        <w:bottom w:val="single" w:sz="6" w:space="1" w:color="auto"/>
      </w:pBdr>
      <w:tabs>
        <w:tab w:val="center" w:pos="4153"/>
        <w:tab w:val="right" w:pos="8306"/>
      </w:tabs>
      <w:snapToGrid w:val="0"/>
      <w:jc w:val="center"/>
    </w:pPr>
    <w:rPr>
      <w:sz w:val="18"/>
      <w:szCs w:val="18"/>
    </w:rPr>
  </w:style>
  <w:style w:type="paragraph" w:styleId="a6">
    <w:name w:val="Normal (Web)"/>
    <w:basedOn w:val="a"/>
    <w:qFormat/>
    <w:pPr>
      <w:spacing w:beforeAutospacing="1" w:afterAutospacing="1"/>
      <w:jc w:val="left"/>
    </w:pPr>
    <w:rPr>
      <w:rFonts w:cs="Times New Roman"/>
      <w:kern w:val="0"/>
      <w:sz w:val="24"/>
    </w:rPr>
  </w:style>
  <w:style w:type="character" w:styleId="a7">
    <w:name w:val="Strong"/>
    <w:basedOn w:val="a0"/>
    <w:qFormat/>
    <w:rPr>
      <w:b/>
    </w:rPr>
  </w:style>
  <w:style w:type="character" w:styleId="a8">
    <w:name w:val="page number"/>
    <w:basedOn w:val="a0"/>
    <w:qFormat/>
  </w:style>
  <w:style w:type="paragraph" w:styleId="a9">
    <w:name w:val="List Paragraph"/>
    <w:basedOn w:val="a"/>
    <w:uiPriority w:val="99"/>
    <w:unhideWhenUsed/>
    <w:qFormat/>
    <w:pPr>
      <w:ind w:firstLineChars="200" w:firstLine="420"/>
    </w:pPr>
  </w:style>
  <w:style w:type="character" w:customStyle="1" w:styleId="Char">
    <w:name w:val="批注框文本 Char"/>
    <w:basedOn w:val="a0"/>
    <w:link w:val="a3"/>
    <w:uiPriority w:val="99"/>
    <w:semiHidden/>
    <w:qFormat/>
    <w:rPr>
      <w:rFonts w:ascii="Calibri" w:hAnsi="Calibri" w:cs="Arial"/>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106</Words>
  <Characters>610</Characters>
  <Application>Microsoft Office Word</Application>
  <DocSecurity>0</DocSecurity>
  <Lines>5</Lines>
  <Paragraphs>1</Paragraphs>
  <ScaleCrop>false</ScaleCrop>
  <Company>China</Company>
  <LinksUpToDate>false</LinksUpToDate>
  <CharactersWithSpaces>715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昌平区交通局行政执法统计年报</dc:title>
  <dc:creator>jtj1709</dc:creator>
  <cp:lastModifiedBy>夏茹宇</cp:lastModifiedBy>
  <cp:revision>2</cp:revision>
  <cp:lastPrinted>2026-01-23T10:12:00Z</cp:lastPrinted>
  <dcterms:created xsi:type="dcterms:W3CDTF">2026-09-02T09:07:00Z</dcterms:created>
  <dcterms:modified xsi:type="dcterms:W3CDTF">2026-09-02T09:07:00Z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2052-11.8.2.10125</vt:lpwstr>
  </property>
  <property fmtid="{D5CDD505-2E9C-101B-9397-08002B2CF9AE}" pid="3" name="ICV">
    <vt:lpwstr>26F869D29F2B4C8F97D53325F92DA681_13</vt:lpwstr>
  </property>
  <property fmtid="{D5CDD505-2E9C-101B-9397-08002B2CF9AE}" pid="4" name="KSOTemplateDocerSaveRecord">
    <vt:lpwstr>eyJoZGlkIjoiNmQzZTJmYThiYmI3YzcxMWFiYzBiYTNmOWNiN2I1Y2YiLCJ1c2VySWQiOiIzMzc2ODk2NjcifQ==</vt:lpwstr>
  </property>
</Properties>
</file>