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center"/>
        <w:textAlignment w:val="center"/>
        <w:rPr>
          <w:rFonts w:hint="eastAsia" w:eastAsia="方正小标宋简体"/>
          <w:sz w:val="44"/>
          <w:szCs w:val="44"/>
        </w:rPr>
      </w:pPr>
    </w:p>
    <w:p>
      <w:pPr>
        <w:spacing w:before="561" w:beforeLines="180" w:line="600" w:lineRule="exact"/>
        <w:jc w:val="center"/>
        <w:rPr>
          <w:rFonts w:ascii="方正小标宋简体" w:hAnsi="华文中宋" w:eastAsia="方正小标宋简体"/>
          <w:color w:val="FF0000"/>
          <w:spacing w:val="120"/>
          <w:w w:val="74"/>
          <w:sz w:val="106"/>
          <w:szCs w:val="106"/>
        </w:rPr>
      </w:pPr>
      <w:r>
        <w:rPr>
          <w:rFonts w:hint="eastAsia" w:ascii="方正小标宋简体" w:hAnsi="华文中宋" w:eastAsia="方正小标宋简体" w:cs="方正小标宋简体"/>
          <w:color w:val="FF0000"/>
          <w:spacing w:val="120"/>
          <w:w w:val="74"/>
          <w:sz w:val="106"/>
          <w:szCs w:val="106"/>
        </w:rPr>
        <w:t>北京市交通委员会</w:t>
      </w:r>
    </w:p>
    <w:p>
      <w:pPr>
        <w:spacing w:line="600" w:lineRule="exact"/>
        <w:rPr>
          <w:rFonts w:ascii="仿宋_GB2312" w:hAnsi="宋体" w:eastAsia="仿宋_GB2312"/>
          <w:sz w:val="16"/>
          <w:szCs w:val="16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238125</wp:posOffset>
                </wp:positionV>
                <wp:extent cx="6083935" cy="0"/>
                <wp:effectExtent l="0" t="19050" r="12065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8.75pt;height:0pt;width:479.05pt;mso-position-horizontal:center;z-index:251659264;mso-width-relative:page;mso-height-relative:page;" filled="f" stroked="t" coordsize="21600,21600" o:gfxdata="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HJXKz9gAAAAGAQAADwAAAAAAAAABACAAAAA4AAAAZHJzL2Rvd25yZXYueG1sUEsBAhQAFAAA&#10;AAgAh07iQG/dFRzZAQAAcQMAAA4AAAAAAAAAAQAgAAAAPQEAAGRycy9lMm9Eb2MueG1sUEsFBgAA&#10;AAAGAAYAWQEAAIgFAAAAAA==&#10;">
                <v:fill on="f" focussize="0,0"/>
                <v:stroke weight="4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eastAsia="方正小标宋简体"/>
          <w:spacing w:val="-20"/>
          <w:sz w:val="44"/>
          <w:szCs w:val="44"/>
        </w:rPr>
      </w:pPr>
      <w:r>
        <w:rPr>
          <w:rFonts w:hint="eastAsia" w:eastAsia="方正小标宋简体"/>
          <w:spacing w:val="-20"/>
          <w:sz w:val="44"/>
          <w:szCs w:val="44"/>
        </w:rPr>
        <w:t>北京市交通委员会202</w:t>
      </w:r>
      <w:r>
        <w:rPr>
          <w:rFonts w:hint="eastAsia" w:eastAsia="方正小标宋简体"/>
          <w:spacing w:val="-20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spacing w:val="-20"/>
          <w:sz w:val="44"/>
          <w:szCs w:val="44"/>
        </w:rPr>
        <w:t>年度行政执法统计年报</w:t>
      </w:r>
    </w:p>
    <w:p>
      <w:pPr>
        <w:spacing w:line="600" w:lineRule="exact"/>
        <w:jc w:val="center"/>
        <w:rPr>
          <w:rFonts w:eastAsia="方正小标宋简体"/>
          <w:spacing w:val="-20"/>
          <w:sz w:val="44"/>
          <w:szCs w:val="44"/>
        </w:rPr>
      </w:pPr>
    </w:p>
    <w:p>
      <w:pPr>
        <w:overflowPunct w:val="0"/>
        <w:spacing w:line="600" w:lineRule="exact"/>
        <w:ind w:firstLine="640" w:firstLineChars="200"/>
        <w:textAlignment w:val="center"/>
        <w:outlineLvl w:val="0"/>
        <w:rPr>
          <w:rFonts w:hint="eastAsia" w:eastAsia="仿宋_GB2312"/>
          <w:sz w:val="32"/>
          <w:lang w:eastAsia="zh-CN"/>
        </w:rPr>
      </w:pPr>
      <w:r>
        <w:rPr>
          <w:rFonts w:hint="eastAsia" w:eastAsia="仿宋_GB2312"/>
          <w:sz w:val="32"/>
          <w:lang w:eastAsia="zh-CN"/>
        </w:rPr>
        <w:t>为推进行政执法信息公开，主动接受社会监督，促进严格规范公正文明执法，依据《北京市行政执法公示办法》等有关规定，</w:t>
      </w:r>
    </w:p>
    <w:p>
      <w:pPr>
        <w:overflowPunct w:val="0"/>
        <w:spacing w:line="600" w:lineRule="exact"/>
        <w:textAlignment w:val="center"/>
        <w:outlineLvl w:val="0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CESI仿宋-GB2312" w:hAnsi="CESI仿宋-GB2312" w:eastAsia="CESI仿宋-GB2312" w:cs="CESI仿宋-GB2312"/>
          <w:sz w:val="32"/>
          <w:lang w:val="en" w:eastAsia="zh-CN"/>
        </w:rPr>
        <w:t>2022年，我委紧紧围绕法治政府部门建设的目标任务，进一步加强组织领导，强化执法监督，规范执法行为，现将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一年来的行政执法统计工作报告如下：</w:t>
      </w:r>
    </w:p>
    <w:p>
      <w:pPr>
        <w:numPr>
          <w:ilvl w:val="0"/>
          <w:numId w:val="1"/>
        </w:numPr>
        <w:overflowPunct w:val="0"/>
        <w:spacing w:line="600" w:lineRule="exact"/>
        <w:ind w:left="620" w:leftChars="0" w:firstLine="0" w:firstLineChars="0"/>
        <w:textAlignment w:val="center"/>
        <w:outlineLvl w:val="0"/>
        <w:rPr>
          <w:rFonts w:hint="eastAsia" w:ascii="CESI黑体-GB2312" w:hAnsi="CESI黑体-GB2312" w:eastAsia="CESI黑体-GB2312" w:cs="CESI黑体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执法主体及执法岗位基本情况。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本机关现有行政执法主</w:t>
      </w:r>
    </w:p>
    <w:p>
      <w:pPr>
        <w:numPr>
          <w:ilvl w:val="0"/>
          <w:numId w:val="0"/>
        </w:numPr>
        <w:overflowPunct w:val="0"/>
        <w:spacing w:line="600" w:lineRule="exact"/>
        <w:textAlignment w:val="center"/>
        <w:outlineLvl w:val="0"/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体1个，名称为北京市交通委员会；设置行政执法岗位39个，其中A类执法岗17个，核定岗位人数1472人；B类执法岗22个，核定岗位人数181人。实有具有行政执法资格人员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1782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人，全年A类执法岗参与执法人数为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959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人。A岗人员参与执法率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77.5%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overflowPunct w:val="0"/>
        <w:spacing w:line="600" w:lineRule="exact"/>
        <w:ind w:firstLine="640" w:firstLineChars="200"/>
        <w:textAlignment w:val="center"/>
        <w:outlineLvl w:val="0"/>
        <w:rPr>
          <w:rFonts w:hint="eastAsia" w:ascii="CESI黑体-GB2312" w:hAnsi="CESI黑体-GB2312" w:eastAsia="CESI黑体-GB2312" w:cs="CESI黑体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二、政务服务事项的办理情况。</w:t>
      </w:r>
      <w:r>
        <w:rPr>
          <w:rFonts w:hint="eastAsia" w:eastAsia="仿宋_GB2312"/>
          <w:sz w:val="32"/>
        </w:rPr>
        <w:t>截至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eastAsia" w:eastAsia="仿宋_GB2312"/>
          <w:sz w:val="32"/>
          <w:lang w:eastAsia="zh-CN"/>
        </w:rPr>
        <w:t>底</w:t>
      </w:r>
      <w:r>
        <w:rPr>
          <w:rFonts w:hint="eastAsia" w:eastAsia="仿宋_GB2312"/>
          <w:sz w:val="32"/>
        </w:rPr>
        <w:t>，市交通委</w:t>
      </w:r>
      <w:r>
        <w:rPr>
          <w:rFonts w:hint="eastAsia" w:ascii="CESI仿宋-GB2312" w:hAnsi="CESI仿宋-GB2312" w:eastAsia="CESI仿宋-GB2312" w:cs="CESI仿宋-GB2312"/>
          <w:sz w:val="32"/>
        </w:rPr>
        <w:t>18</w:t>
      </w:r>
      <w:r>
        <w:rPr>
          <w:rFonts w:hint="eastAsia" w:ascii="CESI仿宋-GB2312" w:hAnsi="CESI仿宋-GB2312" w:eastAsia="CESI仿宋-GB2312" w:cs="CESI仿宋-GB2312"/>
          <w:sz w:val="32"/>
          <w:lang w:val="en-US" w:eastAsia="zh-CN"/>
        </w:rPr>
        <w:t>8</w:t>
      </w:r>
      <w:r>
        <w:rPr>
          <w:rFonts w:hint="eastAsia" w:eastAsia="仿宋_GB2312"/>
          <w:sz w:val="32"/>
        </w:rPr>
        <w:t>项政务服务事项，年度办结量</w:t>
      </w:r>
      <w:r>
        <w:rPr>
          <w:rFonts w:hint="eastAsia" w:ascii="CESI仿宋-GB2312" w:hAnsi="CESI仿宋-GB2312" w:eastAsia="CESI仿宋-GB2312" w:cs="CESI仿宋-GB2312"/>
          <w:sz w:val="32"/>
          <w:lang w:val="en-US" w:eastAsia="zh-CN"/>
        </w:rPr>
        <w:t>204069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件（详</w:t>
      </w:r>
      <w:r>
        <w:rPr>
          <w:rFonts w:hint="eastAsia" w:eastAsia="仿宋_GB2312"/>
          <w:sz w:val="32"/>
        </w:rPr>
        <w:t>见附表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1）</w:t>
      </w:r>
      <w:r>
        <w:rPr>
          <w:rFonts w:hint="eastAsia" w:eastAsia="仿宋_GB2312"/>
          <w:sz w:val="32"/>
        </w:rPr>
        <w:t>。运输管理分局及远郊区交通局年度办结量</w:t>
      </w:r>
      <w:r>
        <w:rPr>
          <w:rFonts w:hint="eastAsia" w:ascii="CESI仿宋-GB2312" w:hAnsi="CESI仿宋-GB2312" w:eastAsia="CESI仿宋-GB2312" w:cs="CESI仿宋-GB2312"/>
          <w:sz w:val="32"/>
          <w:lang w:val="en-US" w:eastAsia="zh-CN"/>
        </w:rPr>
        <w:t>231852</w:t>
      </w:r>
      <w:r>
        <w:rPr>
          <w:rFonts w:hint="eastAsia" w:eastAsia="仿宋_GB2312"/>
          <w:sz w:val="32"/>
        </w:rPr>
        <w:t>件。（详见附表</w:t>
      </w:r>
      <w:r>
        <w:rPr>
          <w:rFonts w:hint="eastAsia" w:ascii="CESI仿宋-GB2312" w:hAnsi="CESI仿宋-GB2312" w:eastAsia="CESI仿宋-GB2312" w:cs="CESI仿宋-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>）。</w:t>
      </w:r>
    </w:p>
    <w:p>
      <w:pPr>
        <w:numPr>
          <w:ilvl w:val="0"/>
          <w:numId w:val="0"/>
        </w:numPr>
        <w:overflowPunct w:val="0"/>
        <w:spacing w:line="600" w:lineRule="exact"/>
        <w:ind w:left="620" w:leftChars="0"/>
        <w:textAlignment w:val="center"/>
        <w:outlineLvl w:val="0"/>
        <w:rPr>
          <w:rFonts w:hint="eastAsia" w:ascii="CESI黑体-GB2312" w:hAnsi="CESI黑体-GB2312" w:eastAsia="CESI黑体-GB2312" w:cs="CESI黑体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overflowPunct w:val="0"/>
        <w:spacing w:line="600" w:lineRule="exact"/>
        <w:ind w:left="620" w:leftChars="0"/>
        <w:textAlignment w:val="center"/>
        <w:outlineLvl w:val="0"/>
        <w:rPr>
          <w:rFonts w:hint="eastAsia" w:ascii="CESI黑体-GB2312" w:hAnsi="CESI黑体-GB2312" w:eastAsia="CESI黑体-GB2312" w:cs="CESI黑体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三、执法检查计划执行情况。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各执法单位按照年度执法计</w:t>
      </w:r>
    </w:p>
    <w:p>
      <w:pPr>
        <w:numPr>
          <w:ilvl w:val="0"/>
          <w:numId w:val="0"/>
        </w:numPr>
        <w:overflowPunct w:val="0"/>
        <w:spacing w:line="600" w:lineRule="exact"/>
        <w:textAlignment w:val="center"/>
        <w:outlineLvl w:val="0"/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划，狠抓工作落实，严格按计划完成全年检查任务，其中我委系统市级共计检查</w:t>
      </w:r>
      <w:r>
        <w:rPr>
          <w:rFonts w:hint="default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  <w:t>378183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件，人均执法量</w:t>
      </w:r>
      <w:r>
        <w:rPr>
          <w:rFonts w:hint="default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  <w:t>489.7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件。</w:t>
      </w:r>
    </w:p>
    <w:p>
      <w:pPr>
        <w:numPr>
          <w:ilvl w:val="0"/>
          <w:numId w:val="0"/>
        </w:numPr>
        <w:overflowPunct w:val="0"/>
        <w:spacing w:line="600" w:lineRule="exact"/>
        <w:textAlignment w:val="center"/>
        <w:outlineLvl w:val="0"/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全年我委各级单位共计召开执法联席会188次。</w:t>
      </w:r>
    </w:p>
    <w:p>
      <w:pPr>
        <w:numPr>
          <w:ilvl w:val="0"/>
          <w:numId w:val="0"/>
        </w:numPr>
        <w:overflowPunct w:val="0"/>
        <w:spacing w:line="600" w:lineRule="exact"/>
        <w:ind w:left="620" w:leftChars="0"/>
        <w:textAlignment w:val="center"/>
        <w:outlineLvl w:val="0"/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四、行政处罚、行政强制等案件的办理情况。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2022年我委系</w:t>
      </w:r>
    </w:p>
    <w:p>
      <w:pPr>
        <w:numPr>
          <w:ilvl w:val="0"/>
          <w:numId w:val="0"/>
        </w:numPr>
        <w:overflowPunct w:val="0"/>
        <w:spacing w:line="600" w:lineRule="exact"/>
        <w:textAlignment w:val="center"/>
        <w:outlineLvl w:val="0"/>
        <w:rPr>
          <w:rFonts w:hint="default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统共实施行政处罚</w:t>
      </w:r>
      <w:r>
        <w:rPr>
          <w:rFonts w:hint="default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  <w:t>35623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件，采取行政强制措施的</w:t>
      </w:r>
      <w:r>
        <w:rPr>
          <w:rFonts w:hint="default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  <w:t>13674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件。</w:t>
      </w:r>
    </w:p>
    <w:p>
      <w:pPr>
        <w:numPr>
          <w:ilvl w:val="0"/>
          <w:numId w:val="0"/>
        </w:numPr>
        <w:overflowPunct w:val="0"/>
        <w:spacing w:line="600" w:lineRule="exact"/>
        <w:ind w:left="620" w:leftChars="0"/>
        <w:textAlignment w:val="center"/>
        <w:outlineLvl w:val="0"/>
        <w:rPr>
          <w:rFonts w:ascii="仿宋_GB2312" w:eastAsia="仿宋_GB2312" w:cs="仿宋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五、投诉、举报案件的受理和分类办理情况。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仿宋_GB2312" w:eastAsia="仿宋_GB2312" w:cs="仿宋"/>
          <w:sz w:val="32"/>
          <w:szCs w:val="32"/>
        </w:rPr>
        <w:t>年，</w:t>
      </w:r>
      <w:r>
        <w:rPr>
          <w:rFonts w:ascii="仿宋_GB2312" w:eastAsia="仿宋_GB2312" w:cs="仿宋"/>
          <w:sz w:val="32"/>
          <w:szCs w:val="32"/>
        </w:rPr>
        <w:t>总</w:t>
      </w:r>
    </w:p>
    <w:p>
      <w:pPr>
        <w:numPr>
          <w:ilvl w:val="0"/>
          <w:numId w:val="0"/>
        </w:numPr>
        <w:overflowPunct w:val="0"/>
        <w:spacing w:line="600" w:lineRule="exact"/>
        <w:textAlignment w:val="center"/>
        <w:outlineLvl w:val="0"/>
        <w:rPr>
          <w:rFonts w:hint="eastAsia" w:eastAsia="仿宋_GB2312"/>
          <w:sz w:val="32"/>
        </w:rPr>
      </w:pPr>
      <w:r>
        <w:rPr>
          <w:rFonts w:ascii="仿宋_GB2312" w:eastAsia="仿宋_GB2312" w:cs="仿宋"/>
          <w:sz w:val="32"/>
          <w:szCs w:val="32"/>
        </w:rPr>
        <w:t>队</w:t>
      </w:r>
      <w:r>
        <w:rPr>
          <w:rFonts w:hint="eastAsia" w:ascii="仿宋_GB2312" w:eastAsia="仿宋_GB2312" w:cs="仿宋"/>
          <w:sz w:val="32"/>
          <w:szCs w:val="32"/>
        </w:rPr>
        <w:t>共受理各类投诉举报案件</w:t>
      </w:r>
      <w:r>
        <w:rPr>
          <w:rFonts w:hint="eastAsia" w:ascii="仿宋_GB2312" w:eastAsia="仿宋_GB2312" w:cs="仿宋"/>
          <w:color w:val="auto"/>
          <w:sz w:val="32"/>
          <w:szCs w:val="32"/>
        </w:rPr>
        <w:t>18104</w:t>
      </w:r>
      <w:r>
        <w:rPr>
          <w:rFonts w:hint="eastAsia" w:ascii="仿宋_GB2312" w:eastAsia="仿宋_GB2312" w:cs="仿宋"/>
          <w:sz w:val="32"/>
          <w:szCs w:val="32"/>
        </w:rPr>
        <w:t>起，投诉举报案件作出行政处罚</w:t>
      </w:r>
      <w:r>
        <w:rPr>
          <w:rFonts w:hint="eastAsia" w:ascii="仿宋_GB2312" w:eastAsia="仿宋_GB2312" w:cs="仿宋"/>
          <w:color w:val="auto"/>
          <w:sz w:val="32"/>
          <w:szCs w:val="32"/>
        </w:rPr>
        <w:t>1292</w:t>
      </w:r>
      <w:r>
        <w:rPr>
          <w:rFonts w:hint="eastAsia" w:ascii="仿宋_GB2312" w:eastAsia="仿宋_GB2312" w:cs="仿宋"/>
          <w:sz w:val="32"/>
          <w:szCs w:val="32"/>
        </w:rPr>
        <w:t>件，其中涉及“两客一危”类</w:t>
      </w:r>
      <w:r>
        <w:rPr>
          <w:rFonts w:hint="eastAsia" w:ascii="仿宋_GB2312" w:eastAsia="仿宋_GB2312" w:cs="仿宋"/>
          <w:color w:val="auto"/>
          <w:sz w:val="32"/>
          <w:szCs w:val="32"/>
        </w:rPr>
        <w:t>13</w:t>
      </w:r>
      <w:r>
        <w:rPr>
          <w:rFonts w:hint="eastAsia" w:ascii="仿宋_GB2312" w:eastAsia="仿宋_GB2312" w:cs="仿宋"/>
          <w:sz w:val="32"/>
          <w:szCs w:val="32"/>
        </w:rPr>
        <w:t>起，“出租汽车”类</w:t>
      </w:r>
      <w:r>
        <w:rPr>
          <w:rFonts w:hint="eastAsia" w:ascii="仿宋_GB2312" w:eastAsia="仿宋_GB2312" w:cs="仿宋"/>
          <w:color w:val="auto"/>
          <w:sz w:val="32"/>
          <w:szCs w:val="32"/>
        </w:rPr>
        <w:t>942</w:t>
      </w:r>
      <w:r>
        <w:rPr>
          <w:rFonts w:hint="eastAsia" w:ascii="仿宋_GB2312" w:eastAsia="仿宋_GB2312" w:cs="仿宋"/>
          <w:sz w:val="32"/>
          <w:szCs w:val="32"/>
        </w:rPr>
        <w:t>起，货运、租赁及汽修类</w:t>
      </w:r>
      <w:r>
        <w:rPr>
          <w:rFonts w:hint="eastAsia" w:ascii="仿宋_GB2312" w:eastAsia="仿宋_GB2312" w:cs="仿宋"/>
          <w:color w:val="auto"/>
          <w:sz w:val="32"/>
          <w:szCs w:val="32"/>
        </w:rPr>
        <w:t>9</w:t>
      </w:r>
      <w:r>
        <w:rPr>
          <w:rFonts w:hint="eastAsia" w:ascii="仿宋_GB2312" w:eastAsia="仿宋_GB2312" w:cs="仿宋"/>
          <w:sz w:val="32"/>
          <w:szCs w:val="32"/>
        </w:rPr>
        <w:t>起，举报非法经营黑车类</w:t>
      </w:r>
      <w:r>
        <w:rPr>
          <w:rFonts w:hint="eastAsia" w:ascii="仿宋_GB2312" w:eastAsia="仿宋_GB2312" w:cs="仿宋"/>
          <w:color w:val="auto"/>
          <w:sz w:val="32"/>
          <w:szCs w:val="32"/>
        </w:rPr>
        <w:t>328</w:t>
      </w:r>
      <w:r>
        <w:rPr>
          <w:rFonts w:hint="eastAsia" w:ascii="仿宋_GB2312" w:eastAsia="仿宋_GB2312" w:cs="仿宋"/>
          <w:sz w:val="32"/>
          <w:szCs w:val="32"/>
        </w:rPr>
        <w:t>起。</w:t>
      </w:r>
    </w:p>
    <w:p>
      <w:pPr>
        <w:overflowPunct w:val="0"/>
        <w:spacing w:line="600" w:lineRule="exact"/>
        <w:ind w:firstLine="640" w:firstLineChars="200"/>
        <w:textAlignment w:val="center"/>
        <w:outlineLvl w:val="0"/>
        <w:rPr>
          <w:rFonts w:hint="eastAsia" w:ascii="CESI黑体-GB2312" w:hAnsi="CESI黑体-GB2312" w:eastAsia="CESI黑体-GB2312" w:cs="CESI黑体-GB2312"/>
          <w:sz w:val="32"/>
          <w:lang w:eastAsia="zh-CN"/>
        </w:rPr>
      </w:pPr>
      <w:r>
        <w:rPr>
          <w:rFonts w:hint="eastAsia" w:ascii="CESI黑体-GB2312" w:hAnsi="CESI黑体-GB2312" w:eastAsia="CESI黑体-GB2312" w:cs="CESI黑体-GB2312"/>
          <w:sz w:val="32"/>
          <w:lang w:eastAsia="zh-CN"/>
        </w:rPr>
        <w:t>六、申请法院强制执行情况。</w:t>
      </w:r>
    </w:p>
    <w:p>
      <w:pPr>
        <w:overflowPunct w:val="0"/>
        <w:spacing w:line="600" w:lineRule="exact"/>
        <w:ind w:firstLine="640" w:firstLineChars="200"/>
        <w:textAlignment w:val="center"/>
        <w:outlineLvl w:val="0"/>
        <w:rPr>
          <w:rFonts w:hint="default" w:ascii="CESI仿宋-GB2312" w:hAnsi="CESI仿宋-GB2312" w:eastAsia="CESI仿宋-GB2312" w:cs="CESI仿宋-GB2312"/>
          <w:sz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lang w:val="en-US" w:eastAsia="zh-CN"/>
        </w:rPr>
        <w:t>2022年，我委继续推进行政强制执行工作，加速形成行政执法与司法执行的闭环执法机制。共申请法院强制执行案件近</w:t>
      </w:r>
      <w:r>
        <w:rPr>
          <w:rFonts w:hint="eastAsia" w:ascii="CESI仿宋-GB2312" w:hAnsi="CESI仿宋-GB2312" w:eastAsia="CESI仿宋-GB2312" w:cs="CESI仿宋-GB2312"/>
          <w:color w:val="auto"/>
          <w:sz w:val="32"/>
          <w:lang w:val="en-US" w:eastAsia="zh-CN"/>
        </w:rPr>
        <w:t>400</w:t>
      </w:r>
      <w:r>
        <w:rPr>
          <w:rFonts w:hint="eastAsia" w:ascii="CESI仿宋-GB2312" w:hAnsi="CESI仿宋-GB2312" w:eastAsia="CESI仿宋-GB2312" w:cs="CESI仿宋-GB2312"/>
          <w:sz w:val="32"/>
          <w:lang w:val="en-US" w:eastAsia="zh-CN"/>
        </w:rPr>
        <w:t>起，执行案款到位近</w:t>
      </w:r>
      <w:r>
        <w:rPr>
          <w:rFonts w:hint="eastAsia" w:ascii="CESI仿宋-GB2312" w:hAnsi="CESI仿宋-GB2312" w:eastAsia="CESI仿宋-GB2312" w:cs="CESI仿宋-GB2312"/>
          <w:color w:val="auto"/>
          <w:sz w:val="32"/>
          <w:lang w:val="en-US" w:eastAsia="zh-CN"/>
        </w:rPr>
        <w:t>500</w:t>
      </w:r>
      <w:r>
        <w:rPr>
          <w:rFonts w:hint="eastAsia" w:ascii="CESI仿宋-GB2312" w:hAnsi="CESI仿宋-GB2312" w:eastAsia="CESI仿宋-GB2312" w:cs="CESI仿宋-GB2312"/>
          <w:sz w:val="32"/>
          <w:lang w:val="en-US" w:eastAsia="zh-CN"/>
        </w:rPr>
        <w:t>万元，</w:t>
      </w:r>
      <w:r>
        <w:rPr>
          <w:rFonts w:hint="eastAsia" w:ascii="CESI仿宋-GB2312" w:hAnsi="CESI仿宋-GB2312" w:eastAsia="CESI仿宋-GB2312" w:cs="CESI仿宋-GB2312"/>
          <w:color w:val="auto"/>
          <w:sz w:val="32"/>
          <w:lang w:val="en-US" w:eastAsia="zh-CN"/>
        </w:rPr>
        <w:t>100</w:t>
      </w:r>
      <w:r>
        <w:rPr>
          <w:rFonts w:hint="eastAsia" w:ascii="CESI仿宋-GB2312" w:hAnsi="CESI仿宋-GB2312" w:eastAsia="CESI仿宋-GB2312" w:cs="CESI仿宋-GB2312"/>
          <w:sz w:val="32"/>
          <w:lang w:val="en-US" w:eastAsia="zh-CN"/>
        </w:rPr>
        <w:t>余名当事人已被列入全国失信被执行人名单，并适用限制高消费措施。</w:t>
      </w:r>
    </w:p>
    <w:p>
      <w:pPr>
        <w:overflowPunct w:val="0"/>
        <w:spacing w:line="600" w:lineRule="exact"/>
        <w:ind w:firstLine="640" w:firstLineChars="200"/>
        <w:textAlignment w:val="center"/>
        <w:outlineLvl w:val="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</w:t>
      </w:r>
    </w:p>
    <w:p>
      <w:pPr>
        <w:overflowPunct w:val="0"/>
        <w:spacing w:line="600" w:lineRule="exact"/>
        <w:ind w:firstLine="640" w:firstLineChars="200"/>
        <w:textAlignment w:val="center"/>
        <w:outlineLvl w:val="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</w:t>
      </w:r>
    </w:p>
    <w:p>
      <w:pPr>
        <w:overflowPunct w:val="0"/>
        <w:spacing w:line="600" w:lineRule="exact"/>
        <w:ind w:firstLine="640" w:firstLineChars="200"/>
        <w:textAlignment w:val="center"/>
        <w:outlineLvl w:val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         北京市交通委员会</w:t>
      </w:r>
    </w:p>
    <w:p>
      <w:pPr>
        <w:overflowPunct w:val="0"/>
        <w:spacing w:line="600" w:lineRule="exact"/>
        <w:ind w:firstLine="640" w:firstLineChars="200"/>
        <w:textAlignment w:val="center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</w:rPr>
        <w:t xml:space="preserve">                               </w:t>
      </w:r>
      <w:r>
        <w:rPr>
          <w:rFonts w:hint="eastAsia" w:ascii="CESI仿宋-GB2312" w:hAnsi="CESI仿宋-GB2312" w:eastAsia="CESI仿宋-GB2312" w:cs="CESI仿宋-GB2312"/>
          <w:sz w:val="32"/>
        </w:rPr>
        <w:t>202</w:t>
      </w:r>
      <w:r>
        <w:rPr>
          <w:rFonts w:hint="eastAsia" w:ascii="CESI仿宋-GB2312" w:hAnsi="CESI仿宋-GB2312" w:eastAsia="CESI仿宋-GB2312" w:cs="CESI仿宋-GB2312"/>
          <w:sz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sz w:val="32"/>
        </w:rPr>
        <w:t>年1月</w:t>
      </w:r>
      <w:r>
        <w:rPr>
          <w:rFonts w:hint="eastAsia" w:ascii="CESI仿宋-GB2312" w:hAnsi="CESI仿宋-GB2312" w:eastAsia="CESI仿宋-GB2312" w:cs="CESI仿宋-GB2312"/>
          <w:sz w:val="32"/>
          <w:lang w:val="en-US" w:eastAsia="zh-CN"/>
        </w:rPr>
        <w:t>18</w:t>
      </w:r>
      <w:r>
        <w:rPr>
          <w:rFonts w:hint="eastAsia" w:ascii="CESI仿宋-GB2312" w:hAnsi="CESI仿宋-GB2312" w:eastAsia="CESI仿宋-GB2312" w:cs="CESI仿宋-GB2312"/>
          <w:sz w:val="32"/>
        </w:rPr>
        <w:t>日</w:t>
      </w:r>
    </w:p>
    <w:sectPr>
      <w:footerReference r:id="rId3" w:type="default"/>
      <w:pgSz w:w="11906" w:h="16838"/>
      <w:pgMar w:top="2098" w:right="1474" w:bottom="1985" w:left="158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FA80AA"/>
    <w:multiLevelType w:val="singleLevel"/>
    <w:tmpl w:val="FCFA80AA"/>
    <w:lvl w:ilvl="0" w:tentative="0">
      <w:start w:val="1"/>
      <w:numFmt w:val="chineseCounting"/>
      <w:suff w:val="nothing"/>
      <w:lvlText w:val="%1、"/>
      <w:lvlJc w:val="left"/>
      <w:pPr>
        <w:ind w:left="62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74133"/>
    <w:rsid w:val="00013F02"/>
    <w:rsid w:val="00083D79"/>
    <w:rsid w:val="000A4E2D"/>
    <w:rsid w:val="0015463F"/>
    <w:rsid w:val="001C1774"/>
    <w:rsid w:val="001D3442"/>
    <w:rsid w:val="001E3723"/>
    <w:rsid w:val="001F09CF"/>
    <w:rsid w:val="00203E80"/>
    <w:rsid w:val="00217121"/>
    <w:rsid w:val="0023059E"/>
    <w:rsid w:val="00235972"/>
    <w:rsid w:val="002A4F56"/>
    <w:rsid w:val="002C2525"/>
    <w:rsid w:val="002D5C18"/>
    <w:rsid w:val="002F7069"/>
    <w:rsid w:val="00346C28"/>
    <w:rsid w:val="00370D51"/>
    <w:rsid w:val="003825DF"/>
    <w:rsid w:val="00382CD0"/>
    <w:rsid w:val="003B5DCD"/>
    <w:rsid w:val="003B6B97"/>
    <w:rsid w:val="003D5E02"/>
    <w:rsid w:val="003E52F4"/>
    <w:rsid w:val="0041571F"/>
    <w:rsid w:val="004540FF"/>
    <w:rsid w:val="0049676F"/>
    <w:rsid w:val="004C4EAE"/>
    <w:rsid w:val="004F487C"/>
    <w:rsid w:val="00525491"/>
    <w:rsid w:val="005510E0"/>
    <w:rsid w:val="005A2DB4"/>
    <w:rsid w:val="005A6909"/>
    <w:rsid w:val="005C5EF4"/>
    <w:rsid w:val="005E71A7"/>
    <w:rsid w:val="00615E91"/>
    <w:rsid w:val="00641E2C"/>
    <w:rsid w:val="006455BB"/>
    <w:rsid w:val="00682B01"/>
    <w:rsid w:val="006945CF"/>
    <w:rsid w:val="006D1625"/>
    <w:rsid w:val="006D64EC"/>
    <w:rsid w:val="006E714D"/>
    <w:rsid w:val="00711849"/>
    <w:rsid w:val="00775535"/>
    <w:rsid w:val="00777453"/>
    <w:rsid w:val="007949C2"/>
    <w:rsid w:val="007A5155"/>
    <w:rsid w:val="007C0D68"/>
    <w:rsid w:val="007D2721"/>
    <w:rsid w:val="007E4015"/>
    <w:rsid w:val="007F0631"/>
    <w:rsid w:val="007F562A"/>
    <w:rsid w:val="007F62D7"/>
    <w:rsid w:val="00815B7A"/>
    <w:rsid w:val="008300DB"/>
    <w:rsid w:val="00834086"/>
    <w:rsid w:val="0085002F"/>
    <w:rsid w:val="00850901"/>
    <w:rsid w:val="00864CD6"/>
    <w:rsid w:val="0086560C"/>
    <w:rsid w:val="008874DD"/>
    <w:rsid w:val="008A7604"/>
    <w:rsid w:val="008B200D"/>
    <w:rsid w:val="008C2024"/>
    <w:rsid w:val="00903912"/>
    <w:rsid w:val="00914FB2"/>
    <w:rsid w:val="0093605D"/>
    <w:rsid w:val="00945BD6"/>
    <w:rsid w:val="009D2290"/>
    <w:rsid w:val="009D691B"/>
    <w:rsid w:val="00A14C77"/>
    <w:rsid w:val="00A1531E"/>
    <w:rsid w:val="00A433E6"/>
    <w:rsid w:val="00A52D90"/>
    <w:rsid w:val="00A768BB"/>
    <w:rsid w:val="00A965E0"/>
    <w:rsid w:val="00AE098E"/>
    <w:rsid w:val="00AE7018"/>
    <w:rsid w:val="00B30396"/>
    <w:rsid w:val="00B40029"/>
    <w:rsid w:val="00B73685"/>
    <w:rsid w:val="00B92D51"/>
    <w:rsid w:val="00C35064"/>
    <w:rsid w:val="00C55D0B"/>
    <w:rsid w:val="00C641DB"/>
    <w:rsid w:val="00C73FCC"/>
    <w:rsid w:val="00C76FD4"/>
    <w:rsid w:val="00C819C7"/>
    <w:rsid w:val="00CA4426"/>
    <w:rsid w:val="00CB5BCB"/>
    <w:rsid w:val="00CC0BBE"/>
    <w:rsid w:val="00CC3670"/>
    <w:rsid w:val="00D020CC"/>
    <w:rsid w:val="00D10404"/>
    <w:rsid w:val="00D36299"/>
    <w:rsid w:val="00D41D4D"/>
    <w:rsid w:val="00DF5343"/>
    <w:rsid w:val="00E631E6"/>
    <w:rsid w:val="00E912B4"/>
    <w:rsid w:val="00E94273"/>
    <w:rsid w:val="00EA1D5A"/>
    <w:rsid w:val="00F0431E"/>
    <w:rsid w:val="00F232BF"/>
    <w:rsid w:val="00F83C98"/>
    <w:rsid w:val="00FA039F"/>
    <w:rsid w:val="00FA0875"/>
    <w:rsid w:val="00FA431F"/>
    <w:rsid w:val="00FA69D6"/>
    <w:rsid w:val="037554B9"/>
    <w:rsid w:val="09674133"/>
    <w:rsid w:val="1248762E"/>
    <w:rsid w:val="1977286F"/>
    <w:rsid w:val="1F77B3C0"/>
    <w:rsid w:val="24C37306"/>
    <w:rsid w:val="298E02E0"/>
    <w:rsid w:val="2DFD6310"/>
    <w:rsid w:val="2E7B655E"/>
    <w:rsid w:val="2F2F6EAF"/>
    <w:rsid w:val="32097376"/>
    <w:rsid w:val="35261B36"/>
    <w:rsid w:val="355B4575"/>
    <w:rsid w:val="35F7AAF9"/>
    <w:rsid w:val="36763D6C"/>
    <w:rsid w:val="36806750"/>
    <w:rsid w:val="36F7CDF1"/>
    <w:rsid w:val="3FAB0289"/>
    <w:rsid w:val="48E635CD"/>
    <w:rsid w:val="4BAAC16A"/>
    <w:rsid w:val="4D693973"/>
    <w:rsid w:val="56FF4F82"/>
    <w:rsid w:val="5867005C"/>
    <w:rsid w:val="59B62B3F"/>
    <w:rsid w:val="59F35558"/>
    <w:rsid w:val="5CAF2E78"/>
    <w:rsid w:val="5CECAB10"/>
    <w:rsid w:val="5FA3271A"/>
    <w:rsid w:val="64DFCAB4"/>
    <w:rsid w:val="65EA018B"/>
    <w:rsid w:val="67B72E95"/>
    <w:rsid w:val="67FA04C8"/>
    <w:rsid w:val="69F60DCC"/>
    <w:rsid w:val="6B605952"/>
    <w:rsid w:val="6E5B3E20"/>
    <w:rsid w:val="6EA1189B"/>
    <w:rsid w:val="737F5C1B"/>
    <w:rsid w:val="77C5227C"/>
    <w:rsid w:val="7BFFACDD"/>
    <w:rsid w:val="7CFFA426"/>
    <w:rsid w:val="7DA31BFD"/>
    <w:rsid w:val="7DFE903D"/>
    <w:rsid w:val="7FE7B0BD"/>
    <w:rsid w:val="7FFEE11C"/>
    <w:rsid w:val="99D1F6F2"/>
    <w:rsid w:val="B976D923"/>
    <w:rsid w:val="D7FF34F2"/>
    <w:rsid w:val="DB7FC057"/>
    <w:rsid w:val="DBFA8B8C"/>
    <w:rsid w:val="DFFF5073"/>
    <w:rsid w:val="EDAC48D5"/>
    <w:rsid w:val="EDB96395"/>
    <w:rsid w:val="F75DFD24"/>
    <w:rsid w:val="F7FF06B7"/>
    <w:rsid w:val="FDB7412B"/>
    <w:rsid w:val="FE7F9EA0"/>
    <w:rsid w:val="FEBFFC9B"/>
    <w:rsid w:val="FECD640F"/>
    <w:rsid w:val="FED397D1"/>
    <w:rsid w:val="FFFAF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正文 A"/>
    <w:qFormat/>
    <w:uiPriority w:val="0"/>
    <w:rPr>
      <w:rFonts w:hint="eastAsia"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937</Characters>
  <Lines>7</Lines>
  <Paragraphs>2</Paragraphs>
  <TotalTime>177</TotalTime>
  <ScaleCrop>false</ScaleCrop>
  <LinksUpToDate>false</LinksUpToDate>
  <CharactersWithSpaces>1099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2021-01-11T16:14:00Z</dcterms:created>
  <dc:creator>吕晓梅</dc:creator>
  <cp:lastModifiedBy>陈聪</cp:lastModifiedBy>
  <cp:lastPrinted>2023-01-30T08:39:00Z</cp:lastPrinted>
  <dcterms:modified xsi:type="dcterms:W3CDTF">2023-01-30T09:32:05Z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