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94" w:rsidRDefault="00C10C72" w:rsidP="001C3C1E">
      <w:pPr>
        <w:spacing w:beforeLines="50" w:line="360" w:lineRule="auto"/>
        <w:rPr>
          <w:rFonts w:ascii="黑体" w:eastAsia="黑体" w:hAnsi="黑体" w:cs="黑体"/>
          <w:bCs/>
          <w:sz w:val="32"/>
          <w:szCs w:val="32"/>
        </w:rPr>
      </w:pPr>
      <w:r>
        <w:rPr>
          <w:rFonts w:ascii="黑体" w:eastAsia="黑体" w:hAnsi="黑体" w:cs="黑体" w:hint="eastAsia"/>
          <w:bCs/>
          <w:sz w:val="32"/>
          <w:szCs w:val="32"/>
        </w:rPr>
        <w:t>附件</w:t>
      </w:r>
      <w:bookmarkStart w:id="0" w:name="_GoBack"/>
      <w:bookmarkEnd w:id="0"/>
    </w:p>
    <w:p w:rsidR="00E31994" w:rsidRDefault="00C10C72" w:rsidP="001C3C1E">
      <w:pPr>
        <w:spacing w:beforeLines="50" w:line="360" w:lineRule="auto"/>
        <w:ind w:firstLineChars="350" w:firstLine="1124"/>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2025</w:t>
      </w:r>
      <w:r>
        <w:rPr>
          <w:rFonts w:ascii="方正小标宋简体" w:eastAsia="方正小标宋简体" w:hAnsi="方正小标宋简体" w:cs="方正小标宋简体" w:hint="eastAsia"/>
          <w:b/>
          <w:sz w:val="32"/>
          <w:szCs w:val="32"/>
        </w:rPr>
        <w:t>年交通行业优秀科技创新成果</w:t>
      </w:r>
      <w:r>
        <w:rPr>
          <w:rFonts w:ascii="方正小标宋简体" w:eastAsia="方正小标宋简体" w:hAnsi="方正小标宋简体" w:cs="方正小标宋简体" w:hint="eastAsia"/>
          <w:b/>
          <w:sz w:val="32"/>
          <w:szCs w:val="32"/>
        </w:rPr>
        <w:t>清单</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3340"/>
        <w:gridCol w:w="3575"/>
        <w:gridCol w:w="1261"/>
      </w:tblGrid>
      <w:tr w:rsidR="00E31994">
        <w:trPr>
          <w:trHeight w:val="410"/>
        </w:trPr>
        <w:tc>
          <w:tcPr>
            <w:tcW w:w="891" w:type="dxa"/>
            <w:noWrap/>
            <w:vAlign w:val="center"/>
          </w:tcPr>
          <w:p w:rsidR="00E31994" w:rsidRDefault="00C10C72">
            <w:pPr>
              <w:jc w:val="center"/>
              <w:rPr>
                <w:rFonts w:eastAsia="仿宋_GB2312"/>
                <w:b/>
                <w:kern w:val="0"/>
                <w:sz w:val="24"/>
              </w:rPr>
            </w:pPr>
            <w:r>
              <w:rPr>
                <w:rFonts w:eastAsia="仿宋_GB2312" w:hint="eastAsia"/>
                <w:b/>
                <w:kern w:val="0"/>
                <w:sz w:val="24"/>
              </w:rPr>
              <w:t>序号</w:t>
            </w:r>
          </w:p>
        </w:tc>
        <w:tc>
          <w:tcPr>
            <w:tcW w:w="3340" w:type="dxa"/>
            <w:noWrap/>
            <w:vAlign w:val="center"/>
          </w:tcPr>
          <w:p w:rsidR="00E31994" w:rsidRDefault="00C10C72">
            <w:pPr>
              <w:jc w:val="center"/>
              <w:rPr>
                <w:rFonts w:eastAsia="仿宋_GB2312"/>
                <w:b/>
                <w:kern w:val="0"/>
                <w:sz w:val="24"/>
              </w:rPr>
            </w:pPr>
            <w:r>
              <w:rPr>
                <w:rFonts w:eastAsia="仿宋_GB2312" w:hint="eastAsia"/>
                <w:b/>
                <w:kern w:val="0"/>
                <w:sz w:val="24"/>
              </w:rPr>
              <w:t>成果名称</w:t>
            </w:r>
          </w:p>
        </w:tc>
        <w:tc>
          <w:tcPr>
            <w:tcW w:w="3575" w:type="dxa"/>
          </w:tcPr>
          <w:p w:rsidR="00E31994" w:rsidRDefault="00C10C72">
            <w:pPr>
              <w:spacing w:line="480" w:lineRule="auto"/>
              <w:jc w:val="center"/>
              <w:rPr>
                <w:rFonts w:eastAsia="仿宋_GB2312"/>
                <w:b/>
                <w:kern w:val="0"/>
                <w:sz w:val="24"/>
              </w:rPr>
            </w:pPr>
            <w:r>
              <w:rPr>
                <w:rFonts w:eastAsia="仿宋_GB2312" w:hint="eastAsia"/>
                <w:b/>
                <w:kern w:val="0"/>
                <w:sz w:val="24"/>
              </w:rPr>
              <w:t>单位名称</w:t>
            </w:r>
          </w:p>
        </w:tc>
        <w:tc>
          <w:tcPr>
            <w:tcW w:w="1261" w:type="dxa"/>
            <w:noWrap/>
            <w:vAlign w:val="center"/>
          </w:tcPr>
          <w:p w:rsidR="00E31994" w:rsidRDefault="00C10C72">
            <w:pPr>
              <w:jc w:val="center"/>
              <w:rPr>
                <w:rFonts w:eastAsia="仿宋_GB2312"/>
                <w:b/>
                <w:kern w:val="0"/>
                <w:sz w:val="24"/>
              </w:rPr>
            </w:pPr>
            <w:r>
              <w:rPr>
                <w:rFonts w:eastAsia="仿宋_GB2312" w:hint="eastAsia"/>
                <w:b/>
                <w:kern w:val="0"/>
                <w:sz w:val="24"/>
              </w:rPr>
              <w:t>备注</w:t>
            </w:r>
          </w:p>
        </w:tc>
      </w:tr>
      <w:tr w:rsidR="00E31994">
        <w:trPr>
          <w:trHeight w:val="860"/>
        </w:trPr>
        <w:tc>
          <w:tcPr>
            <w:tcW w:w="891" w:type="dxa"/>
            <w:noWrap/>
            <w:vAlign w:val="center"/>
          </w:tcPr>
          <w:p w:rsidR="00E31994" w:rsidRDefault="00C10C72">
            <w:pPr>
              <w:jc w:val="center"/>
              <w:rPr>
                <w:rFonts w:ascii="宋体" w:hAnsi="宋体" w:cs="宋体"/>
                <w:color w:val="000000"/>
              </w:rPr>
            </w:pPr>
            <w:r>
              <w:rPr>
                <w:rFonts w:hint="eastAsia"/>
                <w:color w:val="000000"/>
                <w:szCs w:val="22"/>
              </w:rPr>
              <w:t>1</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ETC</w:t>
            </w:r>
            <w:r>
              <w:rPr>
                <w:rFonts w:ascii="仿宋" w:eastAsia="仿宋" w:hAnsi="仿宋" w:hint="eastAsia"/>
                <w:spacing w:val="-12"/>
                <w:sz w:val="24"/>
                <w:szCs w:val="24"/>
              </w:rPr>
              <w:t>智能天线关键技术研究与产品开发</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北京云星宇交通科技股份有限公司、北京博宇通达科技有限公司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971"/>
        </w:trPr>
        <w:tc>
          <w:tcPr>
            <w:tcW w:w="891" w:type="dxa"/>
            <w:noWrap/>
            <w:vAlign w:val="center"/>
          </w:tcPr>
          <w:p w:rsidR="00E31994" w:rsidRDefault="00C10C72">
            <w:pPr>
              <w:jc w:val="center"/>
              <w:rPr>
                <w:rFonts w:ascii="宋体" w:hAnsi="宋体" w:cs="宋体"/>
                <w:color w:val="000000"/>
              </w:rPr>
            </w:pPr>
            <w:r>
              <w:rPr>
                <w:rFonts w:hint="eastAsia"/>
                <w:color w:val="000000"/>
                <w:szCs w:val="22"/>
              </w:rPr>
              <w:t>2</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基于云原生技术的轨道交通车载边缘智能关键技术研究与应用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北京京投卓越科技发展有限公司、苏州华启智能科技股份有限公司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565"/>
        </w:trPr>
        <w:tc>
          <w:tcPr>
            <w:tcW w:w="891" w:type="dxa"/>
            <w:noWrap/>
            <w:vAlign w:val="center"/>
          </w:tcPr>
          <w:p w:rsidR="00E31994" w:rsidRDefault="00C10C72">
            <w:pPr>
              <w:jc w:val="center"/>
              <w:rPr>
                <w:rFonts w:ascii="宋体" w:hAnsi="宋体" w:cs="宋体"/>
                <w:color w:val="000000"/>
              </w:rPr>
            </w:pPr>
            <w:r>
              <w:rPr>
                <w:rFonts w:hint="eastAsia"/>
                <w:color w:val="000000"/>
                <w:szCs w:val="22"/>
              </w:rPr>
              <w:t>3</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城市智慧停车综合服务平台项目</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北京静态交通投资运营有限公司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862"/>
        </w:trPr>
        <w:tc>
          <w:tcPr>
            <w:tcW w:w="891" w:type="dxa"/>
            <w:noWrap/>
            <w:vAlign w:val="center"/>
          </w:tcPr>
          <w:p w:rsidR="00E31994" w:rsidRDefault="00C10C72">
            <w:pPr>
              <w:jc w:val="center"/>
              <w:rPr>
                <w:rFonts w:ascii="宋体" w:hAnsi="宋体" w:cs="宋体"/>
                <w:color w:val="000000"/>
              </w:rPr>
            </w:pPr>
            <w:r>
              <w:rPr>
                <w:rFonts w:hint="eastAsia"/>
                <w:color w:val="000000"/>
                <w:szCs w:val="22"/>
              </w:rPr>
              <w:t>4</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面向新业态的出租汽车行业监管技术研发和运营事件评估管理方法研究及应用示范</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北京市交通委员会出租（租赁）汽车管理处</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846"/>
        </w:trPr>
        <w:tc>
          <w:tcPr>
            <w:tcW w:w="891" w:type="dxa"/>
            <w:noWrap/>
            <w:vAlign w:val="center"/>
          </w:tcPr>
          <w:p w:rsidR="00E31994" w:rsidRDefault="00C10C72">
            <w:pPr>
              <w:jc w:val="center"/>
              <w:rPr>
                <w:rFonts w:ascii="宋体" w:hAnsi="宋体" w:cs="宋体"/>
                <w:color w:val="000000"/>
              </w:rPr>
            </w:pPr>
            <w:r>
              <w:rPr>
                <w:rFonts w:hint="eastAsia"/>
                <w:color w:val="000000"/>
                <w:szCs w:val="22"/>
              </w:rPr>
              <w:t>5</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城市停车资源共享预约管理与停车场远程值守信息化服务平台项目</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北京静态交通投资运营有限公司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560"/>
        </w:trPr>
        <w:tc>
          <w:tcPr>
            <w:tcW w:w="891" w:type="dxa"/>
            <w:noWrap/>
            <w:vAlign w:val="center"/>
          </w:tcPr>
          <w:p w:rsidR="00E31994" w:rsidRDefault="00C10C72">
            <w:pPr>
              <w:jc w:val="center"/>
              <w:rPr>
                <w:rFonts w:ascii="宋体" w:hAnsi="宋体" w:cs="宋体"/>
                <w:color w:val="000000"/>
              </w:rPr>
            </w:pPr>
            <w:r>
              <w:rPr>
                <w:rFonts w:hint="eastAsia"/>
                <w:color w:val="000000"/>
                <w:szCs w:val="22"/>
              </w:rPr>
              <w:t>6</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北京市公路养护作业动态信息采集与共享发布关键技术</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北京市公路事业发展中心</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837"/>
        </w:trPr>
        <w:tc>
          <w:tcPr>
            <w:tcW w:w="891" w:type="dxa"/>
            <w:noWrap/>
            <w:vAlign w:val="center"/>
          </w:tcPr>
          <w:p w:rsidR="00E31994" w:rsidRDefault="00C10C72">
            <w:pPr>
              <w:jc w:val="center"/>
              <w:rPr>
                <w:rFonts w:ascii="宋体" w:hAnsi="宋体" w:cs="宋体"/>
                <w:color w:val="000000"/>
              </w:rPr>
            </w:pPr>
            <w:r>
              <w:rPr>
                <w:rFonts w:hint="eastAsia"/>
                <w:color w:val="000000"/>
                <w:szCs w:val="22"/>
              </w:rPr>
              <w:t>7</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基于大数据分析的交通行业安全生产风险研判与评估关键技术研究及示范运用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北京市交通委员会安全应急事务中心、北京交研智慧科技有限公司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694"/>
        </w:trPr>
        <w:tc>
          <w:tcPr>
            <w:tcW w:w="891" w:type="dxa"/>
            <w:noWrap/>
            <w:vAlign w:val="center"/>
          </w:tcPr>
          <w:p w:rsidR="00E31994" w:rsidRDefault="00C10C72">
            <w:pPr>
              <w:jc w:val="center"/>
              <w:rPr>
                <w:rFonts w:ascii="宋体" w:hAnsi="宋体" w:cs="宋体"/>
                <w:color w:val="000000"/>
              </w:rPr>
            </w:pPr>
            <w:r>
              <w:rPr>
                <w:rFonts w:hint="eastAsia"/>
                <w:color w:val="000000"/>
                <w:szCs w:val="22"/>
              </w:rPr>
              <w:t>8</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无人配送车测试示范交通风险评估</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北京智能车联产业创新中心有限公司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704"/>
        </w:trPr>
        <w:tc>
          <w:tcPr>
            <w:tcW w:w="891" w:type="dxa"/>
            <w:noWrap/>
            <w:vAlign w:val="center"/>
          </w:tcPr>
          <w:p w:rsidR="00E31994" w:rsidRDefault="00C10C72">
            <w:pPr>
              <w:jc w:val="center"/>
              <w:rPr>
                <w:rFonts w:ascii="宋体" w:hAnsi="宋体" w:cs="宋体"/>
                <w:color w:val="000000"/>
              </w:rPr>
            </w:pPr>
            <w:r>
              <w:rPr>
                <w:rFonts w:hint="eastAsia"/>
                <w:color w:val="000000"/>
                <w:szCs w:val="22"/>
              </w:rPr>
              <w:t>9</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运营地铁隧道渗漏治理与变形控制新技术及应用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北京市市政工程研究院、北京地铁建筑设施维护有限公司、北京市政路桥科技发展有限公司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1125"/>
        </w:trPr>
        <w:tc>
          <w:tcPr>
            <w:tcW w:w="891" w:type="dxa"/>
            <w:noWrap/>
            <w:vAlign w:val="center"/>
          </w:tcPr>
          <w:p w:rsidR="00E31994" w:rsidRDefault="00C10C72">
            <w:pPr>
              <w:jc w:val="center"/>
              <w:rPr>
                <w:rFonts w:ascii="宋体" w:hAnsi="宋体" w:cs="宋体"/>
                <w:color w:val="000000"/>
              </w:rPr>
            </w:pPr>
            <w:r>
              <w:rPr>
                <w:rFonts w:hint="eastAsia"/>
                <w:color w:val="000000"/>
                <w:szCs w:val="22"/>
              </w:rPr>
              <w:t>10</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煤直接液化残渣制备低成本高耐久道路材料关键技术及应用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北京市政路桥建材集团有限公司</w:t>
            </w:r>
            <w:r>
              <w:rPr>
                <w:rFonts w:ascii="仿宋" w:eastAsia="仿宋" w:hAnsi="仿宋" w:hint="eastAsia"/>
                <w:spacing w:val="-12"/>
                <w:sz w:val="24"/>
                <w:szCs w:val="24"/>
              </w:rPr>
              <w:t>、</w:t>
            </w:r>
            <w:r>
              <w:rPr>
                <w:rFonts w:ascii="仿宋" w:eastAsia="仿宋" w:hAnsi="仿宋" w:hint="eastAsia"/>
                <w:spacing w:val="-12"/>
                <w:sz w:val="24"/>
                <w:szCs w:val="24"/>
              </w:rPr>
              <w:t>北京建筑大学</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985"/>
        </w:trPr>
        <w:tc>
          <w:tcPr>
            <w:tcW w:w="891" w:type="dxa"/>
            <w:noWrap/>
            <w:vAlign w:val="center"/>
          </w:tcPr>
          <w:p w:rsidR="00E31994" w:rsidRDefault="00C10C72">
            <w:pPr>
              <w:jc w:val="center"/>
              <w:rPr>
                <w:rFonts w:ascii="宋体" w:hAnsi="宋体" w:cs="宋体"/>
                <w:color w:val="000000"/>
              </w:rPr>
            </w:pPr>
            <w:r>
              <w:rPr>
                <w:rFonts w:hint="eastAsia"/>
                <w:color w:val="000000"/>
                <w:szCs w:val="22"/>
              </w:rPr>
              <w:t>11</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交通噪声溯源智能监测系统与低频噪声控制关键技术研究</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北京市高速公路交通工程有限公司</w:t>
            </w:r>
          </w:p>
        </w:tc>
        <w:tc>
          <w:tcPr>
            <w:tcW w:w="1261" w:type="dxa"/>
            <w:noWrap/>
            <w:vAlign w:val="center"/>
          </w:tcPr>
          <w:p w:rsidR="00E31994" w:rsidRDefault="00C10C72">
            <w:pPr>
              <w:jc w:val="center"/>
              <w:rPr>
                <w:rFonts w:ascii="仿宋" w:eastAsia="仿宋" w:hAnsi="仿宋"/>
                <w:spacing w:val="-12"/>
                <w:sz w:val="24"/>
                <w:szCs w:val="24"/>
              </w:rPr>
            </w:pPr>
            <w:bookmarkStart w:id="1" w:name="OLE_LINK2"/>
            <w:bookmarkStart w:id="2" w:name="OLE_LINK1"/>
            <w:r>
              <w:rPr>
                <w:rFonts w:ascii="仿宋" w:eastAsia="仿宋" w:hAnsi="仿宋" w:hint="eastAsia"/>
                <w:spacing w:val="-12"/>
                <w:sz w:val="24"/>
                <w:szCs w:val="24"/>
              </w:rPr>
              <w:t>评审</w:t>
            </w:r>
            <w:bookmarkEnd w:id="1"/>
            <w:bookmarkEnd w:id="2"/>
          </w:p>
        </w:tc>
      </w:tr>
      <w:tr w:rsidR="00E31994">
        <w:trPr>
          <w:trHeight w:val="760"/>
        </w:trPr>
        <w:tc>
          <w:tcPr>
            <w:tcW w:w="891" w:type="dxa"/>
            <w:noWrap/>
            <w:vAlign w:val="center"/>
          </w:tcPr>
          <w:p w:rsidR="00E31994" w:rsidRDefault="00C10C72">
            <w:pPr>
              <w:jc w:val="center"/>
              <w:rPr>
                <w:rFonts w:ascii="宋体" w:hAnsi="宋体" w:cs="宋体"/>
                <w:color w:val="000000"/>
              </w:rPr>
            </w:pPr>
            <w:r>
              <w:rPr>
                <w:rFonts w:hint="eastAsia"/>
                <w:color w:val="000000"/>
                <w:szCs w:val="22"/>
              </w:rPr>
              <w:t>12</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基于钛酸锂电池集成技术的车载储能系统</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北京北交新能科技有限公司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评审</w:t>
            </w:r>
          </w:p>
        </w:tc>
      </w:tr>
      <w:tr w:rsidR="00E31994">
        <w:trPr>
          <w:trHeight w:val="835"/>
        </w:trPr>
        <w:tc>
          <w:tcPr>
            <w:tcW w:w="891" w:type="dxa"/>
            <w:noWrap/>
            <w:vAlign w:val="center"/>
          </w:tcPr>
          <w:p w:rsidR="00E31994" w:rsidRDefault="00C10C72">
            <w:pPr>
              <w:jc w:val="center"/>
              <w:rPr>
                <w:color w:val="000000"/>
              </w:rPr>
            </w:pPr>
            <w:r>
              <w:rPr>
                <w:rFonts w:hint="eastAsia"/>
                <w:color w:val="000000"/>
                <w:szCs w:val="22"/>
              </w:rPr>
              <w:lastRenderedPageBreak/>
              <w:t>1</w:t>
            </w:r>
            <w:r>
              <w:rPr>
                <w:color w:val="000000"/>
                <w:szCs w:val="22"/>
              </w:rPr>
              <w:t>3</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道路工程碳排放量计算技术及应用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北京国道通公路设计研究院股份有限公司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kern w:val="0"/>
                <w:sz w:val="24"/>
                <w:szCs w:val="24"/>
              </w:rPr>
              <w:t>评审</w:t>
            </w:r>
          </w:p>
        </w:tc>
      </w:tr>
      <w:tr w:rsidR="00E31994">
        <w:trPr>
          <w:trHeight w:val="1637"/>
        </w:trPr>
        <w:tc>
          <w:tcPr>
            <w:tcW w:w="891" w:type="dxa"/>
            <w:noWrap/>
            <w:vAlign w:val="center"/>
          </w:tcPr>
          <w:p w:rsidR="00E31994" w:rsidRDefault="00C10C72">
            <w:pPr>
              <w:jc w:val="center"/>
              <w:rPr>
                <w:color w:val="000000"/>
              </w:rPr>
            </w:pPr>
            <w:r>
              <w:rPr>
                <w:rFonts w:hint="eastAsia"/>
                <w:color w:val="000000"/>
                <w:szCs w:val="22"/>
              </w:rPr>
              <w:t>1</w:t>
            </w:r>
            <w:r>
              <w:rPr>
                <w:color w:val="000000"/>
                <w:szCs w:val="22"/>
              </w:rPr>
              <w:t>4</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极复杂环境超大直径盾构隧道设计施工关键技术及应用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北京市市政工程设计研究总院有限公司、中铁京西（北京）高速公路发展有限公司、中铁北京工程局集团有限公司、北京蓝海建设股份有限公司、北京交通大</w:t>
            </w:r>
            <w:r>
              <w:rPr>
                <w:rFonts w:ascii="仿宋" w:eastAsia="仿宋" w:hAnsi="仿宋" w:hint="eastAsia"/>
                <w:spacing w:val="-12"/>
                <w:sz w:val="24"/>
                <w:szCs w:val="24"/>
              </w:rPr>
              <w:t>学</w:t>
            </w:r>
            <w:r>
              <w:rPr>
                <w:rFonts w:ascii="仿宋" w:eastAsia="仿宋" w:hAnsi="仿宋" w:hint="eastAsia"/>
                <w:spacing w:val="-12"/>
                <w:sz w:val="24"/>
                <w:szCs w:val="24"/>
              </w:rPr>
              <w:tab/>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特等奖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1</w:t>
            </w:r>
            <w:r>
              <w:rPr>
                <w:color w:val="000000"/>
                <w:szCs w:val="22"/>
              </w:rPr>
              <w:t>5</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高黏沥青路面材料老化抑制和高质再生关键技术及工程应用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北京工业大学、大连理工大学、北京市政路桥建材集团有限公司、上海浦东路桥</w:t>
            </w:r>
            <w:r>
              <w:rPr>
                <w:rFonts w:ascii="仿宋" w:eastAsia="仿宋" w:hAnsi="仿宋" w:hint="eastAsia"/>
                <w:spacing w:val="-12"/>
                <w:sz w:val="24"/>
                <w:szCs w:val="24"/>
              </w:rPr>
              <w:t>(</w:t>
            </w:r>
            <w:r>
              <w:rPr>
                <w:rFonts w:ascii="仿宋" w:eastAsia="仿宋" w:hAnsi="仿宋" w:hint="eastAsia"/>
                <w:spacing w:val="-12"/>
                <w:sz w:val="24"/>
                <w:szCs w:val="24"/>
              </w:rPr>
              <w:t>集团</w:t>
            </w:r>
            <w:r>
              <w:rPr>
                <w:rFonts w:ascii="仿宋" w:eastAsia="仿宋" w:hAnsi="仿宋" w:hint="eastAsia"/>
                <w:spacing w:val="-12"/>
                <w:sz w:val="24"/>
                <w:szCs w:val="24"/>
              </w:rPr>
              <w:t>)</w:t>
            </w:r>
            <w:r>
              <w:rPr>
                <w:rFonts w:ascii="仿宋" w:eastAsia="仿宋" w:hAnsi="仿宋" w:hint="eastAsia"/>
                <w:spacing w:val="-12"/>
                <w:sz w:val="24"/>
                <w:szCs w:val="24"/>
              </w:rPr>
              <w:t>有限公司、同济大学</w:t>
            </w:r>
          </w:p>
        </w:tc>
        <w:tc>
          <w:tcPr>
            <w:tcW w:w="1261" w:type="dxa"/>
            <w:noWrap/>
            <w:vAlign w:val="center"/>
          </w:tcPr>
          <w:p w:rsidR="00E31994" w:rsidRDefault="00C10C72">
            <w:pPr>
              <w:jc w:val="center"/>
              <w:rPr>
                <w:rFonts w:ascii="仿宋" w:eastAsia="仿宋" w:hAnsi="仿宋"/>
                <w:spacing w:val="-12"/>
                <w:sz w:val="24"/>
                <w:szCs w:val="24"/>
              </w:rPr>
            </w:pPr>
            <w:bookmarkStart w:id="3" w:name="OLE_LINK4"/>
            <w:bookmarkStart w:id="4" w:name="OLE_LINK3"/>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一等奖</w:t>
            </w:r>
            <w:bookmarkEnd w:id="3"/>
            <w:bookmarkEnd w:id="4"/>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1</w:t>
            </w:r>
            <w:r>
              <w:rPr>
                <w:color w:val="000000"/>
                <w:szCs w:val="22"/>
              </w:rPr>
              <w:t>6</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特殊地质环境条件下的隧道地质风险评价与防控关键技术研究</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北京市勘察设计研究院有限公司、北京市市政工程设计研究总院有限公司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1</w:t>
            </w:r>
            <w:r>
              <w:rPr>
                <w:color w:val="000000"/>
                <w:szCs w:val="22"/>
              </w:rPr>
              <w:t>7</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数据驱动的大城市慢行系统服务评价诊断技术与应用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北京交通发展研究院、北京市交通委员会、北京市城市道路养护管理中心</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1</w:t>
            </w:r>
            <w:r>
              <w:rPr>
                <w:color w:val="000000"/>
                <w:szCs w:val="22"/>
              </w:rPr>
              <w:t>8</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无人配送网联云控场景测试评估应用软件集成平台的关键技术研究及应用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北京富能通科技有限公司、北京车网科技发展有限公司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1</w:t>
            </w:r>
            <w:r>
              <w:rPr>
                <w:color w:val="000000"/>
                <w:szCs w:val="22"/>
              </w:rPr>
              <w:t>9</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山区、临水机场进近灯光系统装配式灯光桥建设关键技术研究</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中国民用航空机场司、中交公路规划设计院有限公司、十堰武当山机场集团有限公司、中国民用航空湖北安全监督管理局</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0</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物流基地及农产品综合性一级批发市场货运交通特征及交通模型构建关键技术研究</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北京交通发展研究院、北京建筑大学、清华大学、北京市工程咨询股份有限公司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1</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石墨烯高粘沥青混合料超薄罩面技术研究及应用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北京首发公路养护工程有限公司、北京市首都公路发展集团有限公司、北京中交路通科技发展有限公司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北京公路学会</w:t>
            </w:r>
          </w:p>
          <w:p w:rsidR="00E31994" w:rsidRDefault="00C10C72">
            <w:pPr>
              <w:jc w:val="center"/>
              <w:rPr>
                <w:rFonts w:ascii="仿宋" w:eastAsia="仿宋" w:hAnsi="仿宋"/>
                <w:spacing w:val="-12"/>
                <w:sz w:val="24"/>
                <w:szCs w:val="24"/>
              </w:rPr>
            </w:pPr>
            <w:r>
              <w:rPr>
                <w:rFonts w:ascii="仿宋" w:eastAsia="仿宋" w:hAnsi="仿宋"/>
                <w:spacing w:val="-12"/>
                <w:sz w:val="24"/>
                <w:szCs w:val="24"/>
              </w:rPr>
              <w:t>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2</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高烈度地区空间异形曲面拱肋大跨度飞燕式拱桥建造关键技术研究</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中铁上海工程局集团有限公司</w:t>
            </w:r>
            <w:r>
              <w:rPr>
                <w:rFonts w:ascii="仿宋" w:eastAsia="仿宋" w:hAnsi="仿宋" w:hint="eastAsia"/>
                <w:spacing w:val="-12"/>
                <w:sz w:val="24"/>
                <w:szCs w:val="24"/>
              </w:rPr>
              <w:t>、</w:t>
            </w:r>
            <w:r>
              <w:rPr>
                <w:rFonts w:ascii="仿宋" w:eastAsia="仿宋" w:hAnsi="仿宋" w:hint="eastAsia"/>
                <w:spacing w:val="-12"/>
                <w:sz w:val="24"/>
                <w:szCs w:val="24"/>
              </w:rPr>
              <w:br/>
            </w:r>
            <w:r>
              <w:rPr>
                <w:rFonts w:ascii="仿宋" w:eastAsia="仿宋" w:hAnsi="仿宋" w:hint="eastAsia"/>
                <w:spacing w:val="-12"/>
                <w:sz w:val="24"/>
                <w:szCs w:val="24"/>
              </w:rPr>
              <w:t>中铁投资集团有限公司</w:t>
            </w:r>
            <w:r>
              <w:rPr>
                <w:rFonts w:ascii="仿宋" w:eastAsia="仿宋" w:hAnsi="仿宋" w:hint="eastAsia"/>
                <w:spacing w:val="-12"/>
                <w:sz w:val="24"/>
                <w:szCs w:val="24"/>
              </w:rPr>
              <w:t>、</w:t>
            </w:r>
            <w:r>
              <w:rPr>
                <w:rFonts w:ascii="仿宋" w:eastAsia="仿宋" w:hAnsi="仿宋" w:hint="eastAsia"/>
                <w:spacing w:val="-12"/>
                <w:sz w:val="24"/>
                <w:szCs w:val="24"/>
              </w:rPr>
              <w:t>北京市市政工程设计研究总院有限公司</w:t>
            </w:r>
            <w:r>
              <w:rPr>
                <w:rFonts w:ascii="仿宋" w:eastAsia="仿宋" w:hAnsi="仿宋" w:hint="eastAsia"/>
                <w:spacing w:val="-12"/>
                <w:sz w:val="24"/>
                <w:szCs w:val="24"/>
              </w:rPr>
              <w:t>、</w:t>
            </w:r>
            <w:r>
              <w:rPr>
                <w:rFonts w:ascii="仿宋" w:eastAsia="仿宋" w:hAnsi="仿宋" w:hint="eastAsia"/>
                <w:spacing w:val="-12"/>
                <w:sz w:val="24"/>
                <w:szCs w:val="24"/>
              </w:rPr>
              <w:t>中铁大桥科学研究院有限公司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北京市政工程行业协会科创评价活动一等奖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3</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排水管道及检查井综合修复技术</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北京市市政工程研究院</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spacing w:val="-12"/>
                <w:sz w:val="24"/>
                <w:szCs w:val="24"/>
              </w:rPr>
              <w:t>北京市政工程行业协会</w:t>
            </w:r>
            <w:bookmarkStart w:id="5" w:name="OLE_LINK5"/>
            <w:bookmarkStart w:id="6" w:name="OLE_LINK6"/>
            <w:r>
              <w:rPr>
                <w:rFonts w:ascii="仿宋" w:eastAsia="仿宋" w:hAnsi="仿宋"/>
                <w:spacing w:val="-12"/>
                <w:sz w:val="24"/>
                <w:szCs w:val="24"/>
              </w:rPr>
              <w:t>科创评价活动</w:t>
            </w:r>
            <w:bookmarkEnd w:id="5"/>
            <w:bookmarkEnd w:id="6"/>
            <w:r>
              <w:rPr>
                <w:rFonts w:ascii="仿宋" w:eastAsia="仿宋" w:hAnsi="仿宋"/>
                <w:spacing w:val="-12"/>
                <w:sz w:val="24"/>
                <w:szCs w:val="24"/>
              </w:rPr>
              <w:t>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lastRenderedPageBreak/>
              <w:t>2</w:t>
            </w:r>
            <w:r>
              <w:rPr>
                <w:color w:val="000000"/>
                <w:szCs w:val="22"/>
              </w:rPr>
              <w:t>4</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北京轨道交通既有线跨线运营改造关键技术及应用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地铁运营有限公司、北京城建设计发展集团股份有限公司、卡斯柯信导有限公司、北京全路通信信号研究设计院集团有限公司、北京交通大学、北京城建交通设计研究院有限公司、中铁一局集团有限公司、中国铁路通信信号上海工程局集团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北京市轨道交通学会特等奖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5</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北京轨道交通智慧创新及工程示范应用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北京市基础设施投资有限公司、北京城市快轨建设管理有限公司、北京轨道交通路网管理有限公司、北京轨道交通技术装备集团有限公司、京投轨道交通科技控股有限公司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北京市轨道交通学会一等奖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6</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数字轨道交通建设关键技术与应用</w:t>
            </w:r>
          </w:p>
        </w:tc>
        <w:tc>
          <w:tcPr>
            <w:tcW w:w="3575" w:type="dxa"/>
            <w:vAlign w:val="center"/>
          </w:tcPr>
          <w:p w:rsidR="00E31994" w:rsidRDefault="00C10C72">
            <w:pPr>
              <w:autoSpaceDE w:val="0"/>
              <w:autoSpaceDN w:val="0"/>
              <w:adjustRightInd w:val="0"/>
              <w:jc w:val="center"/>
              <w:rPr>
                <w:rFonts w:ascii="仿宋" w:eastAsia="仿宋" w:hAnsi="仿宋"/>
                <w:spacing w:val="-12"/>
                <w:sz w:val="24"/>
                <w:szCs w:val="24"/>
              </w:rPr>
            </w:pPr>
            <w:r>
              <w:rPr>
                <w:rFonts w:ascii="仿宋" w:eastAsia="仿宋" w:hAnsi="仿宋" w:hint="eastAsia"/>
                <w:spacing w:val="-12"/>
                <w:sz w:val="24"/>
                <w:szCs w:val="24"/>
              </w:rPr>
              <w:t>北京市轨道交通建设管理有限公司、北京市轨道交通设计研究院有限公司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北京市轨道交通学会一等奖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7</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北京地铁</w:t>
            </w:r>
            <w:r>
              <w:rPr>
                <w:rFonts w:ascii="仿宋" w:eastAsia="仿宋" w:hAnsi="仿宋" w:hint="eastAsia"/>
                <w:spacing w:val="-12"/>
                <w:sz w:val="24"/>
                <w:szCs w:val="24"/>
              </w:rPr>
              <w:t>15</w:t>
            </w:r>
            <w:r>
              <w:rPr>
                <w:rFonts w:ascii="仿宋" w:eastAsia="仿宋" w:hAnsi="仿宋" w:hint="eastAsia"/>
                <w:spacing w:val="-12"/>
                <w:sz w:val="24"/>
                <w:szCs w:val="24"/>
              </w:rPr>
              <w:t>号线车辆地面专家诊断系统研究</w:t>
            </w:r>
          </w:p>
        </w:tc>
        <w:tc>
          <w:tcPr>
            <w:tcW w:w="3575" w:type="dxa"/>
            <w:vAlign w:val="center"/>
          </w:tcPr>
          <w:p w:rsidR="00E31994" w:rsidRDefault="00C10C72">
            <w:pPr>
              <w:autoSpaceDE w:val="0"/>
              <w:autoSpaceDN w:val="0"/>
              <w:adjustRightInd w:val="0"/>
              <w:jc w:val="center"/>
              <w:rPr>
                <w:rFonts w:ascii="仿宋" w:eastAsia="仿宋" w:hAnsi="仿宋"/>
                <w:spacing w:val="-12"/>
                <w:sz w:val="24"/>
                <w:szCs w:val="24"/>
              </w:rPr>
            </w:pPr>
            <w:r>
              <w:rPr>
                <w:rFonts w:ascii="仿宋" w:eastAsia="仿宋" w:hAnsi="仿宋" w:hint="eastAsia"/>
                <w:spacing w:val="-12"/>
                <w:sz w:val="24"/>
                <w:szCs w:val="24"/>
              </w:rPr>
              <w:t>北京市地铁运营有限公司、中车青岛四方车辆研究所有限公司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北京市轨道交通学会一等奖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8</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富水砂卵石地层地连墙及先插法钢管柱高精度施工关键技术</w:t>
            </w:r>
          </w:p>
        </w:tc>
        <w:tc>
          <w:tcPr>
            <w:tcW w:w="3575" w:type="dxa"/>
            <w:vAlign w:val="center"/>
          </w:tcPr>
          <w:p w:rsidR="00E31994" w:rsidRDefault="00C10C72">
            <w:pPr>
              <w:autoSpaceDE w:val="0"/>
              <w:autoSpaceDN w:val="0"/>
              <w:adjustRightInd w:val="0"/>
              <w:jc w:val="center"/>
              <w:rPr>
                <w:rFonts w:ascii="仿宋" w:eastAsia="仿宋" w:hAnsi="仿宋"/>
                <w:spacing w:val="-12"/>
                <w:sz w:val="24"/>
                <w:szCs w:val="24"/>
              </w:rPr>
            </w:pPr>
            <w:r>
              <w:rPr>
                <w:rFonts w:ascii="仿宋" w:eastAsia="仿宋" w:hAnsi="仿宋" w:hint="eastAsia"/>
                <w:spacing w:val="-12"/>
                <w:sz w:val="24"/>
                <w:szCs w:val="24"/>
              </w:rPr>
              <w:t>北京城建轨道交通建设工程有限公司、北京京能地质工程有限公司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北京市轨道交通学会一等奖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2</w:t>
            </w:r>
            <w:r>
              <w:rPr>
                <w:color w:val="000000"/>
                <w:szCs w:val="22"/>
              </w:rPr>
              <w:t>9</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自主化全电子联锁系统关键技术研发及产业化应用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通号城市轨道交通技术有限公司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北京市轨道交通学会一等奖</w:t>
            </w:r>
          </w:p>
        </w:tc>
      </w:tr>
      <w:tr w:rsidR="00E31994">
        <w:trPr>
          <w:trHeight w:val="920"/>
        </w:trPr>
        <w:tc>
          <w:tcPr>
            <w:tcW w:w="891" w:type="dxa"/>
            <w:noWrap/>
            <w:vAlign w:val="center"/>
          </w:tcPr>
          <w:p w:rsidR="00E31994" w:rsidRDefault="00C10C72">
            <w:pPr>
              <w:jc w:val="center"/>
              <w:rPr>
                <w:color w:val="000000"/>
              </w:rPr>
            </w:pPr>
            <w:r>
              <w:rPr>
                <w:rFonts w:hint="eastAsia"/>
                <w:color w:val="000000"/>
                <w:szCs w:val="22"/>
              </w:rPr>
              <w:t>3</w:t>
            </w:r>
            <w:r>
              <w:rPr>
                <w:color w:val="000000"/>
                <w:szCs w:val="22"/>
              </w:rPr>
              <w:t>0</w:t>
            </w:r>
          </w:p>
        </w:tc>
        <w:tc>
          <w:tcPr>
            <w:tcW w:w="3340"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南宁复杂地层轨道交通地质及安全风险控制技术创新与应用</w:t>
            </w:r>
          </w:p>
        </w:tc>
        <w:tc>
          <w:tcPr>
            <w:tcW w:w="3575" w:type="dxa"/>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北京城建勘测设计研究院有限责任公司、南宁轨道交通建设集团有限公司</w:t>
            </w:r>
          </w:p>
        </w:tc>
        <w:tc>
          <w:tcPr>
            <w:tcW w:w="1261" w:type="dxa"/>
            <w:noWrap/>
            <w:vAlign w:val="center"/>
          </w:tcPr>
          <w:p w:rsidR="00E31994" w:rsidRDefault="00C10C72">
            <w:pPr>
              <w:jc w:val="center"/>
              <w:rPr>
                <w:rFonts w:ascii="仿宋" w:eastAsia="仿宋" w:hAnsi="仿宋"/>
                <w:spacing w:val="-12"/>
                <w:sz w:val="24"/>
                <w:szCs w:val="24"/>
              </w:rPr>
            </w:pPr>
            <w:r>
              <w:rPr>
                <w:rFonts w:ascii="仿宋" w:eastAsia="仿宋" w:hAnsi="仿宋" w:hint="eastAsia"/>
                <w:spacing w:val="-12"/>
                <w:sz w:val="24"/>
                <w:szCs w:val="24"/>
              </w:rPr>
              <w:t>北京市轨道交通学会一等奖</w:t>
            </w:r>
          </w:p>
        </w:tc>
      </w:tr>
    </w:tbl>
    <w:p w:rsidR="00E31994" w:rsidRDefault="00E31994">
      <w:pPr>
        <w:spacing w:line="560" w:lineRule="exact"/>
        <w:ind w:rightChars="-227" w:right="-477"/>
        <w:jc w:val="right"/>
        <w:rPr>
          <w:rFonts w:ascii="方正小标宋简体" w:eastAsia="方正小标宋简体" w:hAnsi="宋体"/>
          <w:sz w:val="44"/>
          <w:szCs w:val="44"/>
        </w:rPr>
      </w:pPr>
    </w:p>
    <w:p w:rsidR="00E31994" w:rsidRDefault="00E31994">
      <w:pPr>
        <w:jc w:val="right"/>
      </w:pPr>
    </w:p>
    <w:sectPr w:rsidR="00E31994" w:rsidSect="00E31994">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C72" w:rsidRDefault="00C10C72" w:rsidP="001C3C1E">
      <w:r>
        <w:separator/>
      </w:r>
    </w:p>
  </w:endnote>
  <w:endnote w:type="continuationSeparator" w:id="1">
    <w:p w:rsidR="00C10C72" w:rsidRDefault="00C10C72" w:rsidP="001C3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C72" w:rsidRDefault="00C10C72" w:rsidP="001C3C1E">
      <w:r>
        <w:separator/>
      </w:r>
    </w:p>
  </w:footnote>
  <w:footnote w:type="continuationSeparator" w:id="1">
    <w:p w:rsidR="00C10C72" w:rsidRDefault="00C10C72" w:rsidP="001C3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0CB2"/>
    <w:rsid w:val="9B5DA306"/>
    <w:rsid w:val="B7BD698B"/>
    <w:rsid w:val="00035A80"/>
    <w:rsid w:val="000D7E75"/>
    <w:rsid w:val="000F36B2"/>
    <w:rsid w:val="00173D79"/>
    <w:rsid w:val="001C3C1E"/>
    <w:rsid w:val="00256751"/>
    <w:rsid w:val="002A1C97"/>
    <w:rsid w:val="00397752"/>
    <w:rsid w:val="003A190F"/>
    <w:rsid w:val="00432418"/>
    <w:rsid w:val="004563BA"/>
    <w:rsid w:val="004719E6"/>
    <w:rsid w:val="00481E37"/>
    <w:rsid w:val="00493F11"/>
    <w:rsid w:val="0063401A"/>
    <w:rsid w:val="006A6347"/>
    <w:rsid w:val="007062DF"/>
    <w:rsid w:val="00710CB2"/>
    <w:rsid w:val="007D3F55"/>
    <w:rsid w:val="0084130F"/>
    <w:rsid w:val="008C58BF"/>
    <w:rsid w:val="00B552DA"/>
    <w:rsid w:val="00BF6B14"/>
    <w:rsid w:val="00C10C72"/>
    <w:rsid w:val="00CB698F"/>
    <w:rsid w:val="00D71BE4"/>
    <w:rsid w:val="00D93B38"/>
    <w:rsid w:val="00DE25A6"/>
    <w:rsid w:val="00DF0175"/>
    <w:rsid w:val="00E17C6D"/>
    <w:rsid w:val="00E204E2"/>
    <w:rsid w:val="00E31994"/>
    <w:rsid w:val="00E97FAB"/>
    <w:rsid w:val="7E6EBE29"/>
    <w:rsid w:val="7E9E4BE6"/>
    <w:rsid w:val="7FF7F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9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nhideWhenUsed/>
    <w:qFormat/>
    <w:rsid w:val="00E31994"/>
    <w:pPr>
      <w:widowControl/>
      <w:spacing w:after="120"/>
      <w:jc w:val="left"/>
    </w:pPr>
    <w:rPr>
      <w:rFonts w:asciiTheme="minorHAnsi" w:eastAsiaTheme="minorEastAsia" w:hAnsiTheme="minorHAnsi" w:cstheme="minorBidi"/>
      <w:szCs w:val="24"/>
    </w:rPr>
  </w:style>
  <w:style w:type="paragraph" w:styleId="a4">
    <w:name w:val="footer"/>
    <w:basedOn w:val="a"/>
    <w:link w:val="Char"/>
    <w:uiPriority w:val="99"/>
    <w:unhideWhenUsed/>
    <w:qFormat/>
    <w:rsid w:val="00E3199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E319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E31994"/>
    <w:rPr>
      <w:rFonts w:ascii="Times New Roman" w:eastAsia="宋体" w:hAnsi="Times New Roman" w:cs="Times New Roman"/>
      <w:sz w:val="18"/>
      <w:szCs w:val="18"/>
    </w:rPr>
  </w:style>
  <w:style w:type="character" w:customStyle="1" w:styleId="Char">
    <w:name w:val="页脚 Char"/>
    <w:basedOn w:val="a0"/>
    <w:link w:val="a4"/>
    <w:uiPriority w:val="99"/>
    <w:qFormat/>
    <w:rsid w:val="00E31994"/>
    <w:rPr>
      <w:rFonts w:ascii="Times New Roman" w:eastAsia="宋体" w:hAnsi="Times New Roman" w:cs="Times New Roman"/>
      <w:sz w:val="18"/>
      <w:szCs w:val="18"/>
    </w:rPr>
  </w:style>
  <w:style w:type="character" w:customStyle="1" w:styleId="Char2">
    <w:name w:val="正文文本 Char"/>
    <w:basedOn w:val="a0"/>
    <w:uiPriority w:val="99"/>
    <w:semiHidden/>
    <w:qFormat/>
    <w:rsid w:val="00E31994"/>
    <w:rPr>
      <w:rFonts w:ascii="Times New Roman" w:eastAsia="宋体" w:hAnsi="Times New Roman" w:cs="Times New Roman"/>
      <w:szCs w:val="21"/>
    </w:rPr>
  </w:style>
  <w:style w:type="character" w:customStyle="1" w:styleId="Char1">
    <w:name w:val="正文文本 Char1"/>
    <w:basedOn w:val="a0"/>
    <w:link w:val="a3"/>
    <w:qFormat/>
    <w:locked/>
    <w:rsid w:val="00E31994"/>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陈晶鑫</cp:lastModifiedBy>
  <cp:revision>6</cp:revision>
  <cp:lastPrinted>2025-10-10T10:08:00Z</cp:lastPrinted>
  <dcterms:created xsi:type="dcterms:W3CDTF">2025-09-29T10:35:00Z</dcterms:created>
  <dcterms:modified xsi:type="dcterms:W3CDTF">2025-10-23T01:55:00Z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4059F2AD3A01278944C0F06887589860</vt:lpwstr>
  </property>
</Properties>
</file>