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2024年度部门决算</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ascii="宋体" w:hAnsi="宋体" w:cs="宋体"/>
          <w:b/>
          <w:bCs/>
          <w:kern w:val="0"/>
          <w:sz w:val="36"/>
          <w:szCs w:val="36"/>
        </w:rPr>
      </w:pP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2024年度部门决算报表</w:t>
      </w:r>
    </w:p>
    <w:p>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九、国有资本经营预算财政拨款支出决算表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十二、政府购买服务决算公开情况表</w:t>
      </w: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2024年度部门决算说明</w:t>
      </w:r>
    </w:p>
    <w:p>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2024年度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2024年度部门绩效评价情况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第一部分 2024年度部门决算报表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2024年度部门决算说明</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（一）本单位性质、职责等情况</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北京市交通委员会房山公路分局（简称市交通委房山公路分局）是市交通委派出机构，实行垂直管理体制，机构规格为正处级。</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北京市交通委员会房山公路分局作为公路管理机构，负责本行政区域内公路行业管理工作，拟订公路建设和养护的规划、计划并组织实施，负责公路建设、养护质量安全等的监督管理，承担公路应急处置等工作，完成市交通委交办的其他任务。</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1）贯彻执行国家、本市关于公路行政管理方面的法律法规、规章和政策。参与拟订本市公路行业的规范性文件、政策措施及有关公路行业标准和技术规范。参与本市公路行业改革与发展中重大问题的调查研究。</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（2）负责本行政区市管普通公路行政审批工作。负责本行政区公路管理领域事中事后监管工作。</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（3）参与编制本行政区公路规划。参与本行政区建设项目交通影响评价审查。研究编制本行政区市管普通公路年度建设与养护建议计划，并组织实施。</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（4）负责本行政区公路建设和养护的行业管理。负责市管普通公路建设和养护工程质量安全的监督管理。负责本行政区市管公路设施安全的监督管理。</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（5）负责本行政区公路路网管理和运行监测工作。</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（6）负责本行政区市管普通公路及其附属设施的应急管理。组织开展本行政区市管普通公路防汛抢险、铲冰除雪等工作。</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（7）负责本行政区乡村公路建设与养护管理的行业指导。</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（8）承担本单位接诉即办工作。</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（9）配合开展宣传报道工作。</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（10）完成市交通委交办的其他任务。</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（11）职能转变。</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贯彻落实北京市交通发展建设规划，积极参与区域综合交通管理优化研究和区域交通综合治理，发挥交通“先行官”作用，充分利用专业优势，服务区域经济社会发展；加强公路与城市道路衔接，全面推进区域“四好农村路”建设，着力满足基础设施布局完善、立体互联的发展要求；着力提升安全水平，完善公路行业安全生产体系，强化公路应急救援能力；促进资源节约集约利用，积极推进新能源、清洁能源应用，推进装备技术升级，强化公路行业节能减排和污染防治；坚持法治引领，深化公路行业改革，优化营商环境，强化对行业企业和从业人员的引导、管理与服务水平，会同本行政区域交通运输综合执法队伍健全行政执法协作机制，注重培育交通文明，切实提升治理能力。</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（二）机构设置情况</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根据《北京市交通委员会职能配置、内设机构、人员编制规定》（京办字〔2019〕47号)，按照《中共北京市委机构编制委员会办公室关于核定市交通委派出机构主要职责和机构编制事项的批复》（京编办复〔2022〕169号），北京市交通委员会房山公路分局内设机构分别为：办公室、法制科（行政审批科）、规划计划科、工程管理科、养护管理科、路网服务与科技科、安全质量监管与应急科、乡村公路管理科、财务科、党群工作科、人事科。</w:t>
      </w:r>
    </w:p>
    <w:p>
      <w:pPr>
        <w:tabs>
          <w:tab w:val="center" w:pos="6979"/>
        </w:tabs>
        <w:spacing w:line="580" w:lineRule="exact"/>
        <w:rPr>
          <w:rFonts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229558.47</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减少77929.86万元，下降25.34%。</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2024年度本年收入合计</w:t>
      </w:r>
      <w:r>
        <w:rPr>
          <w:rFonts w:ascii="仿宋_GB2312" w:eastAsia="仿宋_GB2312"/>
          <w:sz w:val="28"/>
          <w:szCs w:val="28"/>
        </w:rPr>
        <w:t>56961.63</w:t>
      </w:r>
      <w:r>
        <w:rPr>
          <w:rFonts w:hint="eastAsia" w:ascii="仿宋_GB2312" w:eastAsia="仿宋_GB2312"/>
          <w:sz w:val="28"/>
          <w:szCs w:val="28"/>
        </w:rPr>
        <w:t>万元，比上年减少249178.48万元，下降81.39%。</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1.财政拨款收入</w:t>
      </w:r>
      <w:r>
        <w:rPr>
          <w:rFonts w:ascii="仿宋_GB2312" w:eastAsia="仿宋_GB2312"/>
          <w:sz w:val="28"/>
          <w:szCs w:val="28"/>
        </w:rPr>
        <w:t>56958.2</w:t>
      </w:r>
      <w:r>
        <w:rPr>
          <w:rFonts w:hint="eastAsia" w:ascii="仿宋_GB2312" w:eastAsia="仿宋_GB2312"/>
          <w:sz w:val="28"/>
          <w:szCs w:val="28"/>
        </w:rPr>
        <w:t>万元，占收入合计的99.99%。其中：一般公共预算财政拨款收入</w:t>
      </w:r>
      <w:r>
        <w:rPr>
          <w:rFonts w:ascii="仿宋_GB2312" w:eastAsia="仿宋_GB2312"/>
          <w:sz w:val="28"/>
          <w:szCs w:val="28"/>
        </w:rPr>
        <w:t>35469.2</w:t>
      </w:r>
      <w:r>
        <w:rPr>
          <w:rFonts w:hint="eastAsia" w:ascii="仿宋_GB2312" w:eastAsia="仿宋_GB2312"/>
          <w:sz w:val="28"/>
          <w:szCs w:val="28"/>
        </w:rPr>
        <w:t>万元，占收入合计的62.27%；政府性基金预算财政拨款收入</w:t>
      </w:r>
      <w:r>
        <w:rPr>
          <w:rFonts w:ascii="仿宋_GB2312" w:eastAsia="仿宋_GB2312"/>
          <w:sz w:val="28"/>
          <w:szCs w:val="28"/>
        </w:rPr>
        <w:t>21489</w:t>
      </w:r>
      <w:r>
        <w:rPr>
          <w:rFonts w:hint="eastAsia" w:ascii="仿宋_GB2312" w:eastAsia="仿宋_GB2312"/>
          <w:sz w:val="28"/>
          <w:szCs w:val="28"/>
        </w:rPr>
        <w:t>万元，占收入合计的37.73%；国有资本经营预算财政拨款收入</w:t>
      </w:r>
      <w:r>
        <w:rPr>
          <w:rFonts w:ascii="仿宋_GB2312" w:eastAsia="仿宋_GB2312"/>
          <w:sz w:val="28"/>
          <w:szCs w:val="28"/>
        </w:rPr>
        <w:t>0</w:t>
      </w:r>
      <w:r>
        <w:rPr>
          <w:rFonts w:hint="eastAsia" w:ascii="仿宋_GB2312" w:eastAsia="仿宋_GB2312"/>
          <w:sz w:val="28"/>
          <w:szCs w:val="28"/>
        </w:rPr>
        <w:t>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3.43</w:t>
      </w:r>
      <w:r>
        <w:rPr>
          <w:rFonts w:hint="eastAsia" w:ascii="仿宋_GB2312" w:eastAsia="仿宋_GB2312"/>
          <w:sz w:val="28"/>
          <w:szCs w:val="28"/>
        </w:rPr>
        <w:t>万元，占收入合计的0.01%。</w:t>
      </w:r>
    </w:p>
    <w:p>
      <w:pPr>
        <w:pStyle w:val="2"/>
        <w:jc w:val="center"/>
      </w:pPr>
      <w:r>
        <w:rPr>
          <w:rFonts w:hint="eastAsia" w:ascii="仿宋_GB2312" w:eastAsia="仿宋_GB2312"/>
          <w:color w:val="000000"/>
          <w:sz w:val="32"/>
        </w:rPr>
        <w:t>图1：收入决算</w:t>
      </w:r>
    </w:p>
    <w:p>
      <w:pPr>
        <w:pStyle w:val="3"/>
        <w:ind w:firstLine="420"/>
        <w:jc w:val="center"/>
      </w:pPr>
      <w:r>
        <w:drawing>
          <wp:inline distT="0" distB="0" distL="114300" distR="114300">
            <wp:extent cx="4104640" cy="2466975"/>
            <wp:effectExtent l="0" t="0" r="10160" b="9525"/>
            <wp:docPr id="2" name="图片 1" descr="收入饼图"/>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1" descr="收入饼图"/>
                    <pic:cNvPicPr>
                      <a:picLocks noChangeAspect="true"/>
                    </pic:cNvPicPr>
                  </pic:nvPicPr>
                  <pic:blipFill>
                    <a:blip r:embed="rId7"/>
                    <a:stretch>
                      <a:fillRect/>
                    </a:stretch>
                  </pic:blipFill>
                  <pic:spPr>
                    <a:xfrm>
                      <a:off x="0" y="0"/>
                      <a:ext cx="4104640" cy="2466975"/>
                    </a:xfrm>
                    <a:prstGeom prst="rect">
                      <a:avLst/>
                    </a:prstGeom>
                    <a:noFill/>
                    <a:ln>
                      <a:noFill/>
                    </a:ln>
                  </pic:spPr>
                </pic:pic>
              </a:graphicData>
            </a:graphic>
          </wp:inline>
        </w:drawing>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2024年度本年支出合计</w:t>
      </w:r>
      <w:r>
        <w:rPr>
          <w:rFonts w:ascii="仿宋_GB2312" w:eastAsia="仿宋_GB2312"/>
          <w:sz w:val="28"/>
          <w:szCs w:val="28"/>
        </w:rPr>
        <w:t>210011.02</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123757.37万元，增长143.48%，其中：基本支出</w:t>
      </w:r>
      <w:r>
        <w:rPr>
          <w:rFonts w:ascii="仿宋_GB2312" w:eastAsia="仿宋_GB2312"/>
          <w:sz w:val="28"/>
          <w:szCs w:val="28"/>
        </w:rPr>
        <w:t>2286.2</w:t>
      </w:r>
      <w:r>
        <w:rPr>
          <w:rFonts w:hint="eastAsia" w:ascii="仿宋_GB2312" w:eastAsia="仿宋_GB2312"/>
          <w:sz w:val="28"/>
          <w:szCs w:val="28"/>
        </w:rPr>
        <w:t>万元，占支出合计的1.09%；项目支出</w:t>
      </w:r>
      <w:r>
        <w:rPr>
          <w:rFonts w:ascii="仿宋_GB2312" w:eastAsia="仿宋_GB2312"/>
          <w:sz w:val="28"/>
          <w:szCs w:val="28"/>
        </w:rPr>
        <w:t>207724.83</w:t>
      </w:r>
      <w:r>
        <w:rPr>
          <w:rFonts w:hint="eastAsia" w:ascii="仿宋_GB2312" w:eastAsia="仿宋_GB2312"/>
          <w:sz w:val="28"/>
          <w:szCs w:val="28"/>
        </w:rPr>
        <w:t>万元，占支出合计的98.91%;上缴上级支出</w:t>
      </w:r>
      <w:r>
        <w:rPr>
          <w:rFonts w:ascii="仿宋_GB2312" w:eastAsia="仿宋_GB2312"/>
          <w:sz w:val="28"/>
          <w:szCs w:val="28"/>
        </w:rPr>
        <w:t>0</w:t>
      </w:r>
      <w:r>
        <w:rPr>
          <w:rFonts w:hint="eastAsia" w:ascii="仿宋_GB2312" w:eastAsia="仿宋_GB2312"/>
          <w:sz w:val="28"/>
          <w:szCs w:val="28"/>
        </w:rPr>
        <w:t>万元，占支出合计的0%；经营支出</w:t>
      </w:r>
      <w:r>
        <w:rPr>
          <w:rFonts w:ascii="仿宋_GB2312" w:eastAsia="仿宋_GB2312"/>
          <w:sz w:val="28"/>
          <w:szCs w:val="28"/>
        </w:rPr>
        <w:t>0</w:t>
      </w:r>
      <w:r>
        <w:rPr>
          <w:rFonts w:hint="eastAsia" w:ascii="仿宋_GB2312" w:eastAsia="仿宋_GB2312"/>
          <w:sz w:val="28"/>
          <w:szCs w:val="28"/>
        </w:rPr>
        <w:t>万元，占支出合计的0%；对附属单位补助支出</w:t>
      </w:r>
      <w:r>
        <w:rPr>
          <w:rFonts w:ascii="仿宋_GB2312" w:eastAsia="仿宋_GB2312"/>
          <w:sz w:val="28"/>
          <w:szCs w:val="28"/>
        </w:rPr>
        <w:t>0</w:t>
      </w:r>
      <w:r>
        <w:rPr>
          <w:rFonts w:hint="eastAsia" w:ascii="仿宋_GB2312" w:eastAsia="仿宋_GB2312"/>
          <w:sz w:val="28"/>
          <w:szCs w:val="28"/>
        </w:rPr>
        <w:t>万元，占支出合计的0%。</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610100" cy="2762250"/>
            <wp:effectExtent l="0" t="0" r="0" b="0"/>
            <wp:docPr id="3" name="图片 2" descr="微信截图_2025061109573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2" descr="微信截图_20250611095736"/>
                    <pic:cNvPicPr>
                      <a:picLocks noChangeAspect="true"/>
                    </pic:cNvPicPr>
                  </pic:nvPicPr>
                  <pic:blipFill>
                    <a:blip r:embed="rId8"/>
                    <a:stretch>
                      <a:fillRect/>
                    </a:stretch>
                  </pic:blipFill>
                  <pic:spPr>
                    <a:xfrm>
                      <a:off x="0" y="0"/>
                      <a:ext cx="4610100" cy="2762250"/>
                    </a:xfrm>
                    <a:prstGeom prst="rect">
                      <a:avLst/>
                    </a:prstGeom>
                    <a:noFill/>
                    <a:ln>
                      <a:noFill/>
                    </a:ln>
                  </pic:spPr>
                </pic:pic>
              </a:graphicData>
            </a:graphic>
          </wp:inline>
        </w:drawing>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229549.66</w:t>
      </w:r>
      <w:r>
        <w:rPr>
          <w:rFonts w:hint="eastAsia" w:ascii="仿宋_GB2312" w:eastAsia="仿宋_GB2312"/>
          <w:sz w:val="28"/>
          <w:szCs w:val="28"/>
        </w:rPr>
        <w:t>万元，比上年减少77879.2万元，下降25.33%。主要原因：工程项目资金减少，特别是“23.7”特大暴雨洪涝灾害防汛救灾恢复重建项目等。</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2024年度一般公共预算财政拨款支出</w:t>
      </w:r>
      <w:r>
        <w:rPr>
          <w:rFonts w:ascii="仿宋_GB2312" w:eastAsia="仿宋_GB2312"/>
          <w:sz w:val="28"/>
          <w:szCs w:val="28"/>
        </w:rPr>
        <w:t>193870.68</w:t>
      </w:r>
      <w:r>
        <w:rPr>
          <w:rFonts w:hint="eastAsia" w:ascii="仿宋_GB2312" w:eastAsia="仿宋_GB2312"/>
          <w:sz w:val="28"/>
          <w:szCs w:val="28"/>
        </w:rPr>
        <w:t>万元，主要用于以下方面：教育支出0.31万元，占本年财政拨款支出0%；社会保障和就业支出229.59万元，占本年财政拨款支出0.12%；卫生健康支出174.46万元，占本年财政拨款支出0.09%；城乡社区支出1648万元，占本年财政拨款支出0.85%；交通运输支出41588.99万元，占本年财政拨款支出21.45%；灾害防治及应急管理支出150229.34万元，占本年财政拨款支出77.49%。</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1、“教育支出”2024年度年初预算2万元，2024年度决算0.31万元，完成年初预算的15.5%。其中：</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“进修及培训”2024年度年初预算2万元，2024年度决算0.31万元，完成年初预算的15.5%。主要原因：培训次数减少。</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2、“社会保障和就业支出” 2024年度年初预算229.59万元，2024年度决算229.59万元，完成年初预算的100%。其中：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“行政事业单位养老支出” 2024年度年初预算229.59万元，2024年度决算229.59万元，完成年初预算的100%。</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3、“卫生健康支出”2024年度年初预算174.46万元，2024年度决算174.46万元，完成年初预算的100%。其中：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“行政事业单位医疗”2024年度年初预算174.46万元，2024年度决算174.46万元，完成年初预算的100%。</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4、“城乡社区支出”2024年度年初预算632万元，2024年度决算1648万元，完成年初预算的260.76%。其中：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“城乡社区公共设施”2024年度年初预算632万元，2024年度决算1648万元，完成年初预算的260.76%。主要原因：新增良坨路（东段）道路工程项目。</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5、“交通运输支出”2024年度年初预算31155.04万元，2024年度决算41588.99万元，完成年初预算的133.49%。其中：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“公路水路运输”2024年度年初预算31155.04万元，2024年度决算41588.99万元，完成年初预算的133.49%。主要原因：安排工程项目增加，特别是长双路改建工程项目、养护类工程项目等。</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6、“灾害防治及应急管理支出” 2024年度年初预算207862.16万元，2024年度决算150229.34万元，完成年初预算的72.27%。其中：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“自然灾害救灾及恢复重建支出” 2024年度年初预算207862.16万元，2024年度决算150229.34万元，完成年初预算的72.27%。主要原因：工程项目资金减少，特别是“三年提升项目”资金减少。</w:t>
      </w:r>
    </w:p>
    <w:p>
      <w:pPr>
        <w:spacing w:line="580" w:lineRule="exact"/>
        <w:ind w:firstLine="560" w:firstLineChars="200"/>
        <w:rPr>
          <w:rFonts w:ascii="仿宋_GB2312" w:eastAsia="仿宋_GB2312"/>
          <w:sz w:val="28"/>
          <w:szCs w:val="28"/>
        </w:rPr>
      </w:pPr>
      <w:r>
        <w:rPr>
          <w:rFonts w:hint="eastAsia" w:ascii="黑体" w:eastAsia="黑体"/>
          <w:b/>
          <w:sz w:val="28"/>
          <w:szCs w:val="28"/>
        </w:rPr>
        <w:t>五、政府性基金预算财政拨款支出决算情况说明</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（一）政府性基金预算财政拨款支出决算总体情况</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2024年度政府性基金预算财政拨款支出</w:t>
      </w:r>
      <w:r>
        <w:rPr>
          <w:rFonts w:ascii="仿宋_GB2312" w:eastAsia="仿宋_GB2312"/>
          <w:sz w:val="28"/>
          <w:szCs w:val="28"/>
        </w:rPr>
        <w:t>16135.91</w:t>
      </w:r>
      <w:r>
        <w:rPr>
          <w:rFonts w:hint="eastAsia" w:ascii="仿宋_GB2312" w:eastAsia="仿宋_GB2312"/>
          <w:sz w:val="28"/>
          <w:szCs w:val="28"/>
        </w:rPr>
        <w:t>万元，主要用于以下方面：城乡社区支出16135.91万元，占本年财政拨款支出100%。</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（二）政府性基金预算财政拨款支出决算具体情况</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1、“城乡社区支出”2024年度年初预算0万元，2024年度决算16135.91万元，用于支持“三年提升项目”、公路新改建项目等。其中：</w:t>
      </w:r>
    </w:p>
    <w:p>
      <w:pPr>
        <w:spacing w:line="580" w:lineRule="exact"/>
        <w:ind w:firstLine="420" w:firstLineChars="150"/>
        <w:rPr>
          <w:rFonts w:ascii="仿宋_GB2312" w:eastAsia="仿宋_GB2312"/>
          <w:sz w:val="28"/>
          <w:szCs w:val="28"/>
        </w:rPr>
      </w:pPr>
      <w:r>
        <w:rPr>
          <w:rFonts w:hint="eastAsia" w:ascii="仿宋_GB2312" w:eastAsia="仿宋_GB2312"/>
          <w:sz w:val="28"/>
          <w:szCs w:val="28"/>
        </w:rPr>
        <w:t>“国有土地使用权出让收入安排的支出” 2024年度年初预算0万元，2024年度决算16135.91万元，用于“三年提升项目”、公路新改建项目等。</w:t>
      </w:r>
    </w:p>
    <w:p>
      <w:pPr>
        <w:spacing w:line="580" w:lineRule="exact"/>
        <w:ind w:firstLine="560" w:firstLineChars="200"/>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2024年度国有资本经营预算财政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ascii="黑体" w:eastAsia="黑体"/>
          <w:b/>
          <w:sz w:val="28"/>
          <w:szCs w:val="28"/>
        </w:rPr>
      </w:pPr>
      <w:r>
        <w:rPr>
          <w:rFonts w:hint="eastAsia" w:ascii="仿宋_GB2312" w:eastAsia="仿宋_GB2312"/>
          <w:sz w:val="28"/>
          <w:szCs w:val="28"/>
        </w:rPr>
        <w:t>2024年度使用一般公共预算财政拨款安排基本支出</w:t>
      </w:r>
      <w:r>
        <w:rPr>
          <w:rFonts w:ascii="仿宋_GB2312" w:eastAsia="仿宋_GB2312"/>
          <w:sz w:val="28"/>
          <w:szCs w:val="28"/>
        </w:rPr>
        <w:t>2281.76</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万元，其中：（1）工资福利支出包括基本工资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rPr>
          <w:rFonts w:ascii="仿宋_GB2312" w:eastAsia="仿宋_GB2312"/>
          <w:b/>
          <w:sz w:val="32"/>
          <w:szCs w:val="32"/>
        </w:rPr>
      </w:pPr>
    </w:p>
    <w:p>
      <w:pPr>
        <w:autoSpaceDE w:val="0"/>
        <w:autoSpaceDN w:val="0"/>
        <w:adjustRightInd w:val="0"/>
        <w:spacing w:line="580" w:lineRule="exact"/>
        <w:rPr>
          <w:rFonts w:ascii="仿宋_GB2312" w:eastAsia="仿宋_GB2312"/>
          <w:b/>
          <w:sz w:val="32"/>
          <w:szCs w:val="32"/>
        </w:rPr>
      </w:pPr>
    </w:p>
    <w:p>
      <w:pPr>
        <w:autoSpaceDE w:val="0"/>
        <w:autoSpaceDN w:val="0"/>
        <w:adjustRightInd w:val="0"/>
        <w:spacing w:line="580" w:lineRule="exact"/>
        <w:rPr>
          <w:rFonts w:ascii="仿宋_GB2312" w:eastAsia="仿宋_GB2312"/>
          <w:b/>
          <w:sz w:val="32"/>
          <w:szCs w:val="32"/>
        </w:rPr>
      </w:pPr>
    </w:p>
    <w:p>
      <w:pPr>
        <w:autoSpaceDE w:val="0"/>
        <w:autoSpaceDN w:val="0"/>
        <w:adjustRightInd w:val="0"/>
        <w:spacing w:line="580" w:lineRule="exact"/>
        <w:rPr>
          <w:rFonts w:ascii="仿宋_GB2312" w:eastAsia="仿宋_GB2312"/>
          <w:b/>
          <w:sz w:val="32"/>
          <w:szCs w:val="32"/>
        </w:rPr>
      </w:pPr>
    </w:p>
    <w:p>
      <w:pPr>
        <w:autoSpaceDE w:val="0"/>
        <w:autoSpaceDN w:val="0"/>
        <w:adjustRightInd w:val="0"/>
        <w:spacing w:line="580" w:lineRule="exact"/>
        <w:rPr>
          <w:rFonts w:ascii="仿宋_GB2312" w:eastAsia="仿宋_GB2312"/>
          <w:b/>
          <w:sz w:val="32"/>
          <w:szCs w:val="32"/>
        </w:rPr>
      </w:pPr>
    </w:p>
    <w:p>
      <w:pPr>
        <w:autoSpaceDE w:val="0"/>
        <w:autoSpaceDN w:val="0"/>
        <w:adjustRightInd w:val="0"/>
        <w:spacing w:line="580" w:lineRule="exact"/>
        <w:rPr>
          <w:rFonts w:ascii="仿宋_GB2312" w:eastAsia="仿宋_GB2312"/>
          <w:b/>
          <w:sz w:val="32"/>
          <w:szCs w:val="32"/>
        </w:rPr>
      </w:pPr>
    </w:p>
    <w:p>
      <w:pPr>
        <w:autoSpaceDE w:val="0"/>
        <w:autoSpaceDN w:val="0"/>
        <w:adjustRightInd w:val="0"/>
        <w:spacing w:line="580" w:lineRule="exact"/>
        <w:rPr>
          <w:rFonts w:ascii="仿宋_GB2312" w:eastAsia="仿宋_GB2312"/>
          <w:b/>
          <w:sz w:val="32"/>
          <w:szCs w:val="32"/>
        </w:rPr>
      </w:pPr>
    </w:p>
    <w:p>
      <w:pPr>
        <w:autoSpaceDE w:val="0"/>
        <w:autoSpaceDN w:val="0"/>
        <w:adjustRightInd w:val="0"/>
        <w:spacing w:line="580" w:lineRule="exact"/>
        <w:rPr>
          <w:rFonts w:ascii="宋体" w:hAnsi="宋体"/>
          <w:b/>
          <w:spacing w:val="40"/>
          <w:sz w:val="32"/>
          <w:szCs w:val="32"/>
        </w:rPr>
      </w:pPr>
      <w:r>
        <w:rPr>
          <w:rFonts w:ascii="仿宋_GB2312" w:eastAsia="仿宋_GB2312"/>
          <w:b/>
          <w:sz w:val="32"/>
          <w:szCs w:val="32"/>
        </w:rPr>
        <w:tab/>
      </w:r>
    </w:p>
    <w:p>
      <w:pPr>
        <w:tabs>
          <w:tab w:val="center" w:pos="6979"/>
        </w:tabs>
        <w:jc w:val="center"/>
        <w:rPr>
          <w:rFonts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2024年度</w:t>
      </w:r>
      <w:r>
        <w:rPr>
          <w:rFonts w:hint="eastAsia" w:ascii="宋体" w:hAnsi="宋体" w:cs="宋体"/>
          <w:b/>
          <w:spacing w:val="40"/>
          <w:kern w:val="0"/>
          <w:sz w:val="32"/>
          <w:szCs w:val="32"/>
        </w:rPr>
        <w:t>其他重要事项的情况说明</w:t>
      </w:r>
    </w:p>
    <w:p>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ascii="仿宋_GB2312" w:eastAsia="仿宋_GB2312"/>
          <w:sz w:val="28"/>
          <w:szCs w:val="28"/>
          <w:lang w:val="en"/>
        </w:rPr>
        <w:t>2</w:t>
      </w:r>
      <w:r>
        <w:rPr>
          <w:rFonts w:hint="eastAsia" w:ascii="仿宋_GB2312" w:eastAsia="仿宋_GB2312"/>
          <w:sz w:val="28"/>
          <w:szCs w:val="28"/>
        </w:rPr>
        <w:t>024年度“三公”经费财政拨款决算数</w:t>
      </w:r>
      <w:r>
        <w:rPr>
          <w:rFonts w:ascii="仿宋_GB2312" w:eastAsia="仿宋_GB2312"/>
          <w:sz w:val="28"/>
          <w:szCs w:val="28"/>
        </w:rPr>
        <w:t>10.72</w:t>
      </w:r>
      <w:r>
        <w:rPr>
          <w:rFonts w:hint="eastAsia" w:ascii="仿宋_GB2312" w:eastAsia="仿宋_GB2312"/>
          <w:sz w:val="28"/>
          <w:szCs w:val="28"/>
        </w:rPr>
        <w:t>万元，比2024年度“三公”经费财政拨款年初预算</w:t>
      </w:r>
      <w:r>
        <w:rPr>
          <w:rFonts w:ascii="仿宋_GB2312" w:eastAsia="仿宋_GB2312"/>
          <w:sz w:val="28"/>
          <w:szCs w:val="28"/>
        </w:rPr>
        <w:t>11.5</w:t>
      </w:r>
      <w:r>
        <w:rPr>
          <w:rFonts w:hint="eastAsia" w:ascii="仿宋_GB2312" w:eastAsia="仿宋_GB2312"/>
          <w:sz w:val="28"/>
          <w:szCs w:val="28"/>
        </w:rPr>
        <w:t>万元减少</w:t>
      </w:r>
      <w:r>
        <w:rPr>
          <w:rFonts w:ascii="仿宋_GB2312" w:eastAsia="仿宋_GB2312"/>
          <w:sz w:val="28"/>
          <w:szCs w:val="28"/>
        </w:rPr>
        <w:t>0.78</w:t>
      </w:r>
      <w:r>
        <w:rPr>
          <w:rFonts w:hint="eastAsia" w:ascii="仿宋_GB2312" w:eastAsia="仿宋_GB2312"/>
          <w:sz w:val="28"/>
          <w:szCs w:val="28"/>
        </w:rPr>
        <w:t>万元。其中：</w:t>
      </w:r>
    </w:p>
    <w:p>
      <w:pPr>
        <w:spacing w:line="560" w:lineRule="exact"/>
        <w:ind w:firstLine="600"/>
        <w:rPr>
          <w:rFonts w:ascii="仿宋_GB2312" w:eastAsia="仿宋_GB2312"/>
          <w:sz w:val="28"/>
          <w:szCs w:val="28"/>
        </w:rPr>
      </w:pPr>
      <w:r>
        <w:rPr>
          <w:rFonts w:hint="eastAsia" w:ascii="仿宋_GB2312" w:eastAsia="仿宋_GB2312"/>
          <w:sz w:val="28"/>
          <w:szCs w:val="28"/>
        </w:rPr>
        <w:t>1.因公出国（境）费用。2024年度决算数</w:t>
      </w:r>
      <w:r>
        <w:rPr>
          <w:rFonts w:ascii="仿宋_GB2312" w:eastAsia="仿宋_GB2312"/>
          <w:sz w:val="28"/>
          <w:szCs w:val="28"/>
        </w:rPr>
        <w:t>0</w:t>
      </w:r>
      <w:r>
        <w:rPr>
          <w:rFonts w:hint="eastAsia" w:ascii="仿宋_GB2312" w:eastAsia="仿宋_GB2312"/>
          <w:sz w:val="28"/>
          <w:szCs w:val="28"/>
        </w:rPr>
        <w:t>万元。2024年度组织因公出国（境）团组0个、0人次。</w:t>
      </w:r>
    </w:p>
    <w:p>
      <w:pPr>
        <w:spacing w:line="560" w:lineRule="exact"/>
        <w:ind w:firstLine="600"/>
        <w:rPr>
          <w:rFonts w:ascii="仿宋_GB2312" w:eastAsia="仿宋_GB2312"/>
          <w:sz w:val="28"/>
          <w:szCs w:val="28"/>
        </w:rPr>
      </w:pPr>
      <w:r>
        <w:rPr>
          <w:rFonts w:hint="eastAsia" w:ascii="仿宋_GB2312" w:eastAsia="仿宋_GB2312"/>
          <w:sz w:val="28"/>
          <w:szCs w:val="28"/>
        </w:rPr>
        <w:t>2.公务接待费。2024年度决算数</w:t>
      </w:r>
      <w:r>
        <w:rPr>
          <w:rFonts w:ascii="仿宋_GB2312" w:eastAsia="仿宋_GB2312"/>
          <w:sz w:val="28"/>
          <w:szCs w:val="28"/>
        </w:rPr>
        <w:t>0</w:t>
      </w:r>
      <w:r>
        <w:rPr>
          <w:rFonts w:hint="eastAsia" w:ascii="仿宋_GB2312" w:eastAsia="仿宋_GB2312"/>
          <w:sz w:val="28"/>
          <w:szCs w:val="28"/>
        </w:rPr>
        <w:t>万元。公务接待0批次，公务接待0人次。</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3.公务用车购置及运行维护费。2024年度决算数</w:t>
      </w:r>
      <w:r>
        <w:rPr>
          <w:rFonts w:ascii="仿宋_GB2312" w:eastAsia="仿宋_GB2312"/>
          <w:sz w:val="28"/>
          <w:szCs w:val="28"/>
        </w:rPr>
        <w:t>10.72</w:t>
      </w:r>
      <w:r>
        <w:rPr>
          <w:rFonts w:hint="eastAsia" w:ascii="仿宋_GB2312" w:eastAsia="仿宋_GB2312"/>
          <w:sz w:val="28"/>
          <w:szCs w:val="28"/>
        </w:rPr>
        <w:t>万元，比2024年度年初预算数</w:t>
      </w:r>
      <w:r>
        <w:rPr>
          <w:rFonts w:ascii="仿宋_GB2312" w:eastAsia="仿宋_GB2312"/>
          <w:sz w:val="28"/>
          <w:szCs w:val="28"/>
        </w:rPr>
        <w:t>11.4</w:t>
      </w:r>
      <w:r>
        <w:rPr>
          <w:rFonts w:hint="eastAsia" w:ascii="仿宋_GB2312" w:eastAsia="仿宋_GB2312"/>
          <w:sz w:val="28"/>
          <w:szCs w:val="28"/>
        </w:rPr>
        <w:t>万元减少</w:t>
      </w:r>
      <w:r>
        <w:rPr>
          <w:rFonts w:ascii="仿宋_GB2312" w:eastAsia="仿宋_GB2312"/>
          <w:sz w:val="28"/>
          <w:szCs w:val="28"/>
        </w:rPr>
        <w:t>0.68</w:t>
      </w:r>
      <w:r>
        <w:rPr>
          <w:rFonts w:hint="eastAsia" w:ascii="仿宋_GB2312" w:eastAsia="仿宋_GB2312"/>
          <w:sz w:val="28"/>
          <w:szCs w:val="28"/>
        </w:rPr>
        <w:t>万元。</w:t>
      </w:r>
    </w:p>
    <w:p>
      <w:pPr>
        <w:spacing w:line="560" w:lineRule="exact"/>
        <w:ind w:firstLine="560" w:firstLineChars="200"/>
      </w:pPr>
      <w:r>
        <w:rPr>
          <w:rFonts w:hint="eastAsia" w:ascii="仿宋_GB2312" w:eastAsia="仿宋_GB2312"/>
          <w:sz w:val="28"/>
          <w:szCs w:val="28"/>
        </w:rPr>
        <w:t>其中，公务用车购置费2024年度决算数0万元。公务用车运行维护费2024年度决算数10.72万元，主要原因：我单位加强公务用车管理，严格控制公务车辆运行费用支出。2024年度公务用车运行维护费中，公务用车加油</w:t>
      </w:r>
      <w:r>
        <w:rPr>
          <w:rFonts w:ascii="仿宋_GB2312" w:eastAsia="仿宋_GB2312"/>
          <w:sz w:val="28"/>
          <w:szCs w:val="28"/>
        </w:rPr>
        <w:t>2</w:t>
      </w:r>
      <w:r>
        <w:rPr>
          <w:rFonts w:hint="eastAsia" w:ascii="仿宋_GB2312" w:eastAsia="仿宋_GB2312"/>
          <w:sz w:val="28"/>
          <w:szCs w:val="28"/>
        </w:rPr>
        <w:t>万元，公务用车维修</w:t>
      </w:r>
      <w:r>
        <w:rPr>
          <w:rFonts w:ascii="仿宋_GB2312" w:eastAsia="仿宋_GB2312"/>
          <w:sz w:val="28"/>
          <w:szCs w:val="28"/>
        </w:rPr>
        <w:t>3.4</w:t>
      </w:r>
      <w:r>
        <w:rPr>
          <w:rFonts w:hint="eastAsia" w:ascii="仿宋_GB2312" w:eastAsia="仿宋_GB2312"/>
          <w:sz w:val="28"/>
          <w:szCs w:val="28"/>
        </w:rPr>
        <w:t>万元，公务用车保险</w:t>
      </w:r>
      <w:r>
        <w:rPr>
          <w:rFonts w:ascii="仿宋_GB2312" w:eastAsia="仿宋_GB2312"/>
          <w:sz w:val="28"/>
          <w:szCs w:val="28"/>
        </w:rPr>
        <w:t>2.72</w:t>
      </w:r>
      <w:r>
        <w:rPr>
          <w:rFonts w:hint="eastAsia" w:ascii="仿宋_GB2312" w:eastAsia="仿宋_GB2312"/>
          <w:sz w:val="28"/>
          <w:szCs w:val="28"/>
        </w:rPr>
        <w:t>万元，公务用车其他支出</w:t>
      </w:r>
      <w:r>
        <w:rPr>
          <w:rFonts w:ascii="仿宋_GB2312" w:eastAsia="仿宋_GB2312"/>
          <w:sz w:val="28"/>
          <w:szCs w:val="28"/>
        </w:rPr>
        <w:t>2.6</w:t>
      </w:r>
      <w:r>
        <w:rPr>
          <w:rFonts w:hint="eastAsia" w:ascii="仿宋_GB2312" w:eastAsia="仿宋_GB2312"/>
          <w:sz w:val="28"/>
          <w:szCs w:val="28"/>
        </w:rPr>
        <w:t>万元。2024年度公务用车保有量</w:t>
      </w:r>
      <w:r>
        <w:rPr>
          <w:rFonts w:ascii="仿宋_GB2312" w:eastAsia="仿宋_GB2312"/>
          <w:sz w:val="28"/>
          <w:szCs w:val="28"/>
        </w:rPr>
        <w:t>8</w:t>
      </w:r>
      <w:r>
        <w:rPr>
          <w:rFonts w:hint="eastAsia" w:ascii="仿宋_GB2312" w:eastAsia="仿宋_GB2312"/>
          <w:sz w:val="28"/>
          <w:szCs w:val="28"/>
        </w:rPr>
        <w:t>辆。</w:t>
      </w:r>
      <w:r>
        <w:t xml:space="preserve"> </w:t>
      </w:r>
    </w:p>
    <w:p>
      <w:pPr>
        <w:tabs>
          <w:tab w:val="center" w:pos="6979"/>
        </w:tabs>
        <w:ind w:firstLine="554" w:firstLineChars="198"/>
        <w:rPr>
          <w:rFonts w:ascii="黑体" w:eastAsia="黑体"/>
          <w:sz w:val="28"/>
          <w:szCs w:val="28"/>
        </w:rPr>
      </w:pPr>
      <w:r>
        <w:rPr>
          <w:rFonts w:hint="eastAsia" w:ascii="黑体" w:eastAsia="黑体"/>
          <w:sz w:val="28"/>
          <w:szCs w:val="28"/>
        </w:rPr>
        <w:t>二、机关运行经费支出情况</w:t>
      </w:r>
    </w:p>
    <w:p>
      <w:pPr>
        <w:ind w:firstLine="560" w:firstLineChars="200"/>
        <w:rPr>
          <w:rFonts w:ascii="仿宋_GB2312" w:eastAsia="仿宋_GB2312"/>
          <w:sz w:val="28"/>
          <w:szCs w:val="28"/>
        </w:rPr>
      </w:pPr>
      <w:r>
        <w:rPr>
          <w:rFonts w:hint="eastAsia" w:ascii="仿宋_GB2312" w:eastAsia="仿宋_GB2312"/>
          <w:sz w:val="28"/>
          <w:szCs w:val="28"/>
        </w:rPr>
        <w:t>2024年度使用财政拨款安排的基本支出中的日常公用经费支出，合计385.47万元，比上年减少11.42万元，减少原因：落实政府过紧日子要求，厉行节约，压减一般性支出。</w:t>
      </w:r>
    </w:p>
    <w:p>
      <w:pPr>
        <w:ind w:left="540"/>
        <w:rPr>
          <w:rFonts w:ascii="黑体" w:eastAsia="黑体"/>
          <w:sz w:val="28"/>
          <w:szCs w:val="28"/>
        </w:rPr>
      </w:pPr>
      <w:r>
        <w:rPr>
          <w:rFonts w:hint="eastAsia" w:ascii="黑体" w:eastAsia="黑体"/>
          <w:sz w:val="28"/>
          <w:szCs w:val="28"/>
        </w:rPr>
        <w:t>三、政府采购支出情况</w:t>
      </w:r>
    </w:p>
    <w:p>
      <w:pPr>
        <w:ind w:firstLine="537" w:firstLineChars="192"/>
        <w:rPr>
          <w:rFonts w:ascii="仿宋_GB2312" w:eastAsia="仿宋_GB2312"/>
          <w:sz w:val="28"/>
          <w:szCs w:val="28"/>
        </w:rPr>
      </w:pPr>
      <w:r>
        <w:rPr>
          <w:rFonts w:hint="eastAsia" w:ascii="仿宋_GB2312" w:eastAsia="仿宋_GB2312"/>
          <w:sz w:val="28"/>
          <w:szCs w:val="28"/>
        </w:rPr>
        <w:t>2024年度政府采购支出总额</w:t>
      </w:r>
      <w:r>
        <w:rPr>
          <w:rFonts w:ascii="仿宋_GB2312" w:eastAsia="仿宋_GB2312"/>
          <w:sz w:val="28"/>
          <w:szCs w:val="28"/>
        </w:rPr>
        <w:t>101.94</w:t>
      </w:r>
      <w:r>
        <w:rPr>
          <w:rFonts w:hint="eastAsia" w:ascii="仿宋_GB2312" w:eastAsia="仿宋_GB2312"/>
          <w:sz w:val="28"/>
          <w:szCs w:val="28"/>
        </w:rPr>
        <w:t>万元，其中：政府采购货物支出</w:t>
      </w:r>
      <w:r>
        <w:rPr>
          <w:rFonts w:ascii="仿宋_GB2312" w:eastAsia="仿宋_GB2312"/>
          <w:sz w:val="28"/>
          <w:szCs w:val="28"/>
        </w:rPr>
        <w:t>0</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101.94</w:t>
      </w:r>
      <w:r>
        <w:rPr>
          <w:rFonts w:hint="eastAsia" w:ascii="仿宋_GB2312" w:eastAsia="仿宋_GB2312"/>
          <w:sz w:val="28"/>
          <w:szCs w:val="28"/>
        </w:rPr>
        <w:t>万元。授予中小企业合同金额</w:t>
      </w:r>
      <w:r>
        <w:rPr>
          <w:rFonts w:ascii="仿宋_GB2312" w:eastAsia="仿宋_GB2312"/>
          <w:sz w:val="28"/>
          <w:szCs w:val="28"/>
        </w:rPr>
        <w:t>97.56</w:t>
      </w:r>
      <w:r>
        <w:rPr>
          <w:rFonts w:hint="eastAsia" w:ascii="仿宋_GB2312" w:eastAsia="仿宋_GB2312"/>
          <w:sz w:val="28"/>
          <w:szCs w:val="28"/>
        </w:rPr>
        <w:t>万元，占政府采购支出总额的95.7%，其中：授予小微企业合同金额</w:t>
      </w:r>
      <w:r>
        <w:rPr>
          <w:rFonts w:ascii="仿宋_GB2312" w:eastAsia="仿宋_GB2312"/>
          <w:sz w:val="28"/>
          <w:szCs w:val="28"/>
        </w:rPr>
        <w:t>94.93</w:t>
      </w:r>
      <w:r>
        <w:rPr>
          <w:rFonts w:hint="eastAsia" w:ascii="仿宋_GB2312" w:eastAsia="仿宋_GB2312"/>
          <w:sz w:val="28"/>
          <w:szCs w:val="28"/>
        </w:rPr>
        <w:t>万元，占政府采购支出总额的</w:t>
      </w:r>
      <w:r>
        <w:rPr>
          <w:rFonts w:ascii="仿宋_GB2312" w:eastAsia="仿宋_GB2312"/>
          <w:sz w:val="28"/>
          <w:szCs w:val="28"/>
        </w:rPr>
        <w:t>93.12</w:t>
      </w:r>
      <w:r>
        <w:rPr>
          <w:rFonts w:hint="eastAsia" w:ascii="仿宋_GB2312" w:eastAsia="仿宋_GB2312"/>
          <w:sz w:val="28"/>
          <w:szCs w:val="28"/>
        </w:rPr>
        <w:t>%。</w:t>
      </w:r>
    </w:p>
    <w:p>
      <w:pPr>
        <w:ind w:firstLine="560" w:firstLineChars="200"/>
        <w:rPr>
          <w:rFonts w:ascii="黑体" w:eastAsia="黑体"/>
          <w:sz w:val="28"/>
          <w:szCs w:val="28"/>
          <w:highlight w:val="yellow"/>
        </w:rPr>
      </w:pPr>
      <w:r>
        <w:rPr>
          <w:rFonts w:hint="eastAsia" w:ascii="黑体" w:eastAsia="黑体"/>
          <w:sz w:val="28"/>
          <w:szCs w:val="28"/>
        </w:rPr>
        <w:t>四、国有资产占用情况</w:t>
      </w:r>
    </w:p>
    <w:p>
      <w:pPr>
        <w:ind w:firstLine="560" w:firstLineChars="200"/>
        <w:rPr>
          <w:rFonts w:ascii="仿宋_GB2312" w:eastAsia="仿宋_GB2312"/>
          <w:sz w:val="32"/>
          <w:szCs w:val="32"/>
        </w:rPr>
      </w:pPr>
      <w:r>
        <w:rPr>
          <w:rFonts w:hint="eastAsia" w:ascii="仿宋_GB2312" w:eastAsia="仿宋_GB2312"/>
          <w:sz w:val="28"/>
          <w:szCs w:val="28"/>
        </w:rPr>
        <w:t>截至12月31日，北京市交通委员会房山公路分局共有车辆8台；单位价值100万元（含）以上的设备5台（套）。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2024年度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560" w:firstLineChars="200"/>
        <w:rPr>
          <w:rFonts w:ascii="仿宋_GB2312" w:eastAsia="仿宋_GB2312"/>
          <w:sz w:val="28"/>
          <w:szCs w:val="28"/>
        </w:rPr>
      </w:pPr>
      <w:r>
        <w:rPr>
          <w:rFonts w:hint="eastAsia" w:ascii="仿宋_GB2312" w:eastAsia="仿宋_GB2312"/>
          <w:sz w:val="28"/>
          <w:szCs w:val="28"/>
        </w:rPr>
        <w:t>7</w:t>
      </w:r>
      <w:r>
        <w:rPr>
          <w:rFonts w:ascii="仿宋_GB2312" w:eastAsia="仿宋_GB2312"/>
          <w:sz w:val="28"/>
          <w:szCs w:val="28"/>
        </w:rPr>
        <w:t>.教育支出</w:t>
      </w:r>
      <w:r>
        <w:rPr>
          <w:rFonts w:hint="eastAsia" w:ascii="仿宋_GB2312" w:eastAsia="仿宋_GB2312"/>
          <w:sz w:val="28"/>
          <w:szCs w:val="28"/>
        </w:rPr>
        <w:t>（类）进修及培训（款）</w:t>
      </w:r>
      <w:r>
        <w:rPr>
          <w:rFonts w:ascii="仿宋_GB2312" w:eastAsia="仿宋_GB2312"/>
          <w:sz w:val="28"/>
          <w:szCs w:val="28"/>
        </w:rPr>
        <w:t>培训支出</w:t>
      </w:r>
      <w:r>
        <w:rPr>
          <w:rFonts w:hint="eastAsia" w:ascii="仿宋_GB2312" w:eastAsia="仿宋_GB2312"/>
          <w:sz w:val="28"/>
          <w:szCs w:val="28"/>
        </w:rPr>
        <w:t>（项）：反映各部门安排的用于培训的支出。</w:t>
      </w:r>
    </w:p>
    <w:p>
      <w:pPr>
        <w:ind w:firstLine="560" w:firstLineChars="200"/>
        <w:rPr>
          <w:rFonts w:ascii="仿宋_GB2312" w:eastAsia="仿宋_GB2312"/>
          <w:sz w:val="28"/>
          <w:szCs w:val="28"/>
        </w:rPr>
      </w:pPr>
      <w:r>
        <w:rPr>
          <w:rFonts w:hint="eastAsia" w:ascii="仿宋_GB2312" w:eastAsia="仿宋_GB2312"/>
          <w:sz w:val="28"/>
          <w:szCs w:val="28"/>
        </w:rPr>
        <w:t>8</w:t>
      </w:r>
      <w:r>
        <w:rPr>
          <w:rFonts w:ascii="仿宋_GB2312" w:eastAsia="仿宋_GB2312"/>
          <w:sz w:val="28"/>
          <w:szCs w:val="28"/>
        </w:rPr>
        <w:t>.社会保障和就业支出</w:t>
      </w:r>
      <w:r>
        <w:rPr>
          <w:rFonts w:hint="eastAsia" w:ascii="仿宋_GB2312" w:eastAsia="仿宋_GB2312"/>
          <w:sz w:val="28"/>
          <w:szCs w:val="28"/>
        </w:rPr>
        <w:t>（类）行政事业单位养老支出（款）行政单位离退休（项）：反映行政单位（包括实行公务员管理的事业单位）开支的离退休经费。</w:t>
      </w:r>
    </w:p>
    <w:p>
      <w:pPr>
        <w:ind w:firstLine="560" w:firstLineChars="200"/>
        <w:rPr>
          <w:rFonts w:ascii="仿宋_GB2312" w:eastAsia="仿宋_GB2312"/>
          <w:sz w:val="28"/>
          <w:szCs w:val="28"/>
        </w:rPr>
      </w:pPr>
      <w:r>
        <w:rPr>
          <w:rFonts w:hint="eastAsia" w:ascii="仿宋_GB2312" w:eastAsia="仿宋_GB2312"/>
          <w:sz w:val="28"/>
          <w:szCs w:val="28"/>
        </w:rPr>
        <w:t>9</w:t>
      </w:r>
      <w:r>
        <w:rPr>
          <w:rFonts w:ascii="仿宋_GB2312" w:eastAsia="仿宋_GB2312"/>
          <w:sz w:val="28"/>
          <w:szCs w:val="28"/>
        </w:rPr>
        <w:t>.社会保障和就业支出</w:t>
      </w:r>
      <w:r>
        <w:rPr>
          <w:rFonts w:hint="eastAsia" w:ascii="仿宋_GB2312" w:eastAsia="仿宋_GB2312"/>
          <w:sz w:val="28"/>
          <w:szCs w:val="28"/>
        </w:rPr>
        <w:t>（类）行政事业单位养老支出（款）事业单位离退休（项）：反映事业单位开支的离退休经费。</w:t>
      </w:r>
    </w:p>
    <w:p>
      <w:pPr>
        <w:ind w:firstLine="560" w:firstLineChars="200"/>
        <w:rPr>
          <w:rFonts w:ascii="仿宋_GB2312" w:eastAsia="仿宋_GB2312"/>
          <w:sz w:val="28"/>
          <w:szCs w:val="28"/>
        </w:rPr>
      </w:pPr>
      <w:r>
        <w:rPr>
          <w:rFonts w:hint="eastAsia" w:ascii="仿宋_GB2312" w:eastAsia="仿宋_GB2312"/>
          <w:sz w:val="28"/>
          <w:szCs w:val="28"/>
        </w:rPr>
        <w:t>10</w:t>
      </w:r>
      <w:r>
        <w:rPr>
          <w:rFonts w:ascii="仿宋_GB2312" w:eastAsia="仿宋_GB2312"/>
          <w:sz w:val="28"/>
          <w:szCs w:val="28"/>
        </w:rPr>
        <w:t>.社会保障和就业支出</w:t>
      </w:r>
      <w:r>
        <w:rPr>
          <w:rFonts w:hint="eastAsia" w:ascii="仿宋_GB2312" w:eastAsia="仿宋_GB2312"/>
          <w:sz w:val="28"/>
          <w:szCs w:val="28"/>
        </w:rPr>
        <w:t>（类）行政事业单位养老支出（款）机关事业单位基本养老保险缴费支出（项）：反映机关事业单位实施养老保险制度由单位缴纳的基本养老保险费支出。</w:t>
      </w:r>
    </w:p>
    <w:p>
      <w:pPr>
        <w:ind w:firstLine="560" w:firstLineChars="200"/>
        <w:rPr>
          <w:rFonts w:ascii="仿宋_GB2312" w:eastAsia="仿宋_GB2312"/>
          <w:sz w:val="28"/>
          <w:szCs w:val="28"/>
        </w:rPr>
      </w:pPr>
      <w:r>
        <w:rPr>
          <w:rFonts w:hint="eastAsia" w:ascii="仿宋_GB2312" w:eastAsia="仿宋_GB2312"/>
          <w:sz w:val="28"/>
          <w:szCs w:val="28"/>
        </w:rPr>
        <w:t>11</w:t>
      </w:r>
      <w:r>
        <w:rPr>
          <w:rFonts w:ascii="仿宋_GB2312" w:eastAsia="仿宋_GB2312"/>
          <w:sz w:val="28"/>
          <w:szCs w:val="28"/>
        </w:rPr>
        <w:t>.社会保障和就业支出</w:t>
      </w:r>
      <w:r>
        <w:rPr>
          <w:rFonts w:hint="eastAsia" w:ascii="仿宋_GB2312" w:eastAsia="仿宋_GB2312"/>
          <w:sz w:val="28"/>
          <w:szCs w:val="28"/>
        </w:rPr>
        <w:t>（类）行政事业单位养老支出（款）机关事业单位职业年金缴费支出（项）：反映机关事业单位实施养老保险制度由单位实际缴纳的职业年金支出（含职业年金补记支出）。</w:t>
      </w:r>
    </w:p>
    <w:p>
      <w:pPr>
        <w:ind w:firstLine="560" w:firstLineChars="200"/>
        <w:rPr>
          <w:rFonts w:ascii="仿宋_GB2312" w:eastAsia="仿宋_GB2312"/>
          <w:sz w:val="28"/>
          <w:szCs w:val="28"/>
        </w:rPr>
      </w:pPr>
      <w:r>
        <w:rPr>
          <w:rFonts w:hint="eastAsia" w:ascii="仿宋_GB2312" w:eastAsia="仿宋_GB2312"/>
          <w:sz w:val="28"/>
          <w:szCs w:val="28"/>
        </w:rPr>
        <w:t>12.</w:t>
      </w:r>
      <w:r>
        <w:rPr>
          <w:rFonts w:ascii="仿宋_GB2312" w:eastAsia="仿宋_GB2312"/>
          <w:sz w:val="28"/>
          <w:szCs w:val="28"/>
        </w:rPr>
        <w:t>社会保障和就业支出</w:t>
      </w:r>
      <w:r>
        <w:rPr>
          <w:rFonts w:hint="eastAsia" w:ascii="仿宋_GB2312" w:eastAsia="仿宋_GB2312"/>
          <w:sz w:val="28"/>
          <w:szCs w:val="28"/>
        </w:rPr>
        <w:t>（类）抚恤（款）死亡抚恤（项）：反映按规定用于烈士和牺牲、病故人员家属的一次性和定期抚恤金、丧葬补助费以及烈士褒扬金。</w:t>
      </w:r>
    </w:p>
    <w:p>
      <w:pPr>
        <w:ind w:firstLine="560" w:firstLineChars="200"/>
        <w:rPr>
          <w:rFonts w:ascii="仿宋_GB2312" w:eastAsia="仿宋_GB2312"/>
          <w:sz w:val="28"/>
          <w:szCs w:val="28"/>
        </w:rPr>
      </w:pPr>
      <w:r>
        <w:rPr>
          <w:rFonts w:hint="eastAsia" w:ascii="仿宋_GB2312" w:eastAsia="仿宋_GB2312"/>
          <w:sz w:val="28"/>
          <w:szCs w:val="28"/>
        </w:rPr>
        <w:t>13</w:t>
      </w:r>
      <w:r>
        <w:rPr>
          <w:rFonts w:ascii="仿宋_GB2312" w:eastAsia="仿宋_GB2312"/>
          <w:sz w:val="28"/>
          <w:szCs w:val="28"/>
        </w:rPr>
        <w:t>.卫生健康支出</w:t>
      </w:r>
      <w:r>
        <w:rPr>
          <w:rFonts w:hint="eastAsia" w:ascii="仿宋_GB2312" w:eastAsia="仿宋_GB2312"/>
          <w:sz w:val="28"/>
          <w:szCs w:val="28"/>
        </w:rPr>
        <w:t>（类）行政事业单位医疗（款）行政单位医疗（项）：反映财政部门安排的行政单位（包括实行公务员管理的事业单位）基本医疗保险缴费经费，未参加医疗保险的行政单位的公费医疗经费，按国家规定享受离休人员、红军老战士待遇人员的医疗经费。</w:t>
      </w:r>
    </w:p>
    <w:p>
      <w:pPr>
        <w:ind w:firstLine="560" w:firstLineChars="200"/>
        <w:rPr>
          <w:rFonts w:ascii="仿宋_GB2312" w:eastAsia="仿宋_GB2312"/>
          <w:sz w:val="28"/>
          <w:szCs w:val="28"/>
        </w:rPr>
      </w:pPr>
      <w:r>
        <w:rPr>
          <w:rFonts w:hint="eastAsia" w:ascii="仿宋_GB2312" w:eastAsia="仿宋_GB2312"/>
          <w:sz w:val="28"/>
          <w:szCs w:val="28"/>
        </w:rPr>
        <w:t>14</w:t>
      </w:r>
      <w:r>
        <w:rPr>
          <w:rFonts w:ascii="仿宋_GB2312" w:eastAsia="仿宋_GB2312"/>
          <w:sz w:val="28"/>
          <w:szCs w:val="28"/>
        </w:rPr>
        <w:t>.卫生健康支出</w:t>
      </w:r>
      <w:r>
        <w:rPr>
          <w:rFonts w:hint="eastAsia" w:ascii="仿宋_GB2312" w:eastAsia="仿宋_GB2312"/>
          <w:sz w:val="28"/>
          <w:szCs w:val="28"/>
        </w:rPr>
        <w:t>（类）行政事业单位医疗（款）事业单位医疗（项）：反映财政部门安排的事业单位基本医疗保险缴费经费，未参加医疗保险的事业单位的公费医疗经费，按国家规定享受离休人员待遇的医疗经费。</w:t>
      </w:r>
    </w:p>
    <w:p>
      <w:pPr>
        <w:ind w:firstLine="560" w:firstLineChars="200"/>
        <w:rPr>
          <w:rFonts w:ascii="仿宋_GB2312" w:eastAsia="仿宋_GB2312"/>
          <w:sz w:val="28"/>
          <w:szCs w:val="28"/>
        </w:rPr>
      </w:pPr>
      <w:r>
        <w:rPr>
          <w:rFonts w:hint="eastAsia" w:ascii="仿宋_GB2312" w:eastAsia="仿宋_GB2312"/>
          <w:sz w:val="28"/>
          <w:szCs w:val="28"/>
        </w:rPr>
        <w:t>15</w:t>
      </w:r>
      <w:r>
        <w:rPr>
          <w:rFonts w:ascii="仿宋_GB2312" w:eastAsia="仿宋_GB2312"/>
          <w:sz w:val="28"/>
          <w:szCs w:val="28"/>
        </w:rPr>
        <w:t>.城乡社区支出</w:t>
      </w:r>
      <w:r>
        <w:rPr>
          <w:rFonts w:hint="eastAsia" w:ascii="仿宋_GB2312" w:eastAsia="仿宋_GB2312"/>
          <w:sz w:val="28"/>
          <w:szCs w:val="28"/>
        </w:rPr>
        <w:t>（类）城乡社区管理事务（款）行政运行（项）：反映行政单位（包括实行公务员管理的事业单位）的基本支出。</w:t>
      </w:r>
    </w:p>
    <w:p>
      <w:pPr>
        <w:ind w:firstLine="560" w:firstLineChars="200"/>
        <w:rPr>
          <w:rFonts w:ascii="仿宋_GB2312" w:eastAsia="仿宋_GB2312"/>
          <w:sz w:val="28"/>
          <w:szCs w:val="28"/>
        </w:rPr>
      </w:pPr>
      <w:r>
        <w:rPr>
          <w:rFonts w:hint="eastAsia" w:ascii="仿宋_GB2312" w:eastAsia="仿宋_GB2312"/>
          <w:sz w:val="28"/>
          <w:szCs w:val="28"/>
        </w:rPr>
        <w:t>16</w:t>
      </w:r>
      <w:r>
        <w:rPr>
          <w:rFonts w:ascii="仿宋_GB2312" w:eastAsia="仿宋_GB2312"/>
          <w:sz w:val="28"/>
          <w:szCs w:val="28"/>
        </w:rPr>
        <w:t>.城乡社区支出</w:t>
      </w:r>
      <w:r>
        <w:rPr>
          <w:rFonts w:hint="eastAsia" w:ascii="仿宋_GB2312" w:eastAsia="仿宋_GB2312"/>
          <w:sz w:val="28"/>
          <w:szCs w:val="28"/>
        </w:rPr>
        <w:t>（类）城乡社区管理事务（款）</w:t>
      </w:r>
      <w:r>
        <w:rPr>
          <w:rFonts w:ascii="仿宋_GB2312" w:eastAsia="仿宋_GB2312"/>
          <w:sz w:val="28"/>
          <w:szCs w:val="28"/>
        </w:rPr>
        <w:t>一般行政管理事务</w:t>
      </w:r>
      <w:r>
        <w:rPr>
          <w:rFonts w:hint="eastAsia" w:ascii="仿宋_GB2312" w:eastAsia="仿宋_GB2312"/>
          <w:sz w:val="28"/>
          <w:szCs w:val="28"/>
        </w:rPr>
        <w:t>（项）：反映行政单位（包括实行公务员管理的事业单位）未单独设置项级科目的其他项目支出。</w:t>
      </w:r>
    </w:p>
    <w:p>
      <w:pPr>
        <w:ind w:firstLine="560" w:firstLineChars="200"/>
        <w:rPr>
          <w:rFonts w:ascii="仿宋_GB2312" w:eastAsia="仿宋_GB2312"/>
          <w:sz w:val="28"/>
          <w:szCs w:val="28"/>
        </w:rPr>
      </w:pPr>
      <w:r>
        <w:rPr>
          <w:rFonts w:ascii="仿宋_GB2312" w:eastAsia="仿宋_GB2312"/>
          <w:sz w:val="28"/>
          <w:szCs w:val="28"/>
        </w:rPr>
        <w:t>1</w:t>
      </w:r>
      <w:r>
        <w:rPr>
          <w:rFonts w:hint="eastAsia" w:ascii="仿宋_GB2312" w:eastAsia="仿宋_GB2312"/>
          <w:sz w:val="28"/>
          <w:szCs w:val="28"/>
        </w:rPr>
        <w:t>7</w:t>
      </w:r>
      <w:r>
        <w:rPr>
          <w:rFonts w:ascii="仿宋_GB2312" w:eastAsia="仿宋_GB2312"/>
          <w:sz w:val="28"/>
          <w:szCs w:val="28"/>
        </w:rPr>
        <w:t>.城乡社区支出</w:t>
      </w:r>
      <w:r>
        <w:rPr>
          <w:rFonts w:hint="eastAsia" w:ascii="仿宋_GB2312" w:eastAsia="仿宋_GB2312"/>
          <w:sz w:val="28"/>
          <w:szCs w:val="28"/>
        </w:rPr>
        <w:t>（类）城乡社区管理事务（款）</w:t>
      </w:r>
      <w:r>
        <w:rPr>
          <w:rFonts w:ascii="仿宋_GB2312" w:eastAsia="仿宋_GB2312"/>
          <w:sz w:val="28"/>
          <w:szCs w:val="28"/>
        </w:rPr>
        <w:t>机关服务</w:t>
      </w:r>
      <w:r>
        <w:rPr>
          <w:rFonts w:hint="eastAsia" w:ascii="仿宋_GB2312" w:eastAsia="仿宋_GB2312"/>
          <w:sz w:val="28"/>
          <w:szCs w:val="28"/>
        </w:rPr>
        <w:t>（项）：反映为行政单位（包括实行公务员管理的事业单位）提供后勤服务的各类后勤服务中心、医务室等附属事业单位的支出。</w:t>
      </w:r>
    </w:p>
    <w:p>
      <w:pPr>
        <w:ind w:firstLine="560" w:firstLineChars="200"/>
        <w:rPr>
          <w:rFonts w:ascii="仿宋_GB2312" w:eastAsia="仿宋_GB2312"/>
          <w:sz w:val="28"/>
          <w:szCs w:val="28"/>
        </w:rPr>
      </w:pPr>
      <w:r>
        <w:rPr>
          <w:rFonts w:ascii="仿宋_GB2312" w:eastAsia="仿宋_GB2312"/>
          <w:sz w:val="28"/>
          <w:szCs w:val="28"/>
        </w:rPr>
        <w:t>1</w:t>
      </w:r>
      <w:r>
        <w:rPr>
          <w:rFonts w:hint="eastAsia" w:ascii="仿宋_GB2312" w:eastAsia="仿宋_GB2312"/>
          <w:sz w:val="28"/>
          <w:szCs w:val="28"/>
        </w:rPr>
        <w:t>8</w:t>
      </w:r>
      <w:r>
        <w:rPr>
          <w:rFonts w:ascii="仿宋_GB2312" w:eastAsia="仿宋_GB2312"/>
          <w:sz w:val="28"/>
          <w:szCs w:val="28"/>
        </w:rPr>
        <w:t>.城乡社区支出</w:t>
      </w:r>
      <w:r>
        <w:rPr>
          <w:rFonts w:hint="eastAsia" w:ascii="仿宋_GB2312" w:eastAsia="仿宋_GB2312"/>
          <w:sz w:val="28"/>
          <w:szCs w:val="28"/>
        </w:rPr>
        <w:t>（类）城乡社区管理事务（款）</w:t>
      </w:r>
      <w:r>
        <w:rPr>
          <w:rFonts w:ascii="仿宋_GB2312" w:eastAsia="仿宋_GB2312"/>
          <w:sz w:val="28"/>
          <w:szCs w:val="28"/>
        </w:rPr>
        <w:t>工程建设标准规范编制与监管</w:t>
      </w:r>
      <w:r>
        <w:rPr>
          <w:rFonts w:hint="eastAsia" w:ascii="仿宋_GB2312" w:eastAsia="仿宋_GB2312"/>
          <w:sz w:val="28"/>
          <w:szCs w:val="28"/>
        </w:rPr>
        <w:t>（项）：反映拟定工程建设国家标准和部管行业标准、监督指导各类工程建设标准定额的实施、管理工程造价等方面的支出。</w:t>
      </w:r>
    </w:p>
    <w:p>
      <w:pPr>
        <w:ind w:firstLine="560" w:firstLineChars="200"/>
        <w:rPr>
          <w:rFonts w:ascii="仿宋_GB2312" w:eastAsia="仿宋_GB2312"/>
          <w:sz w:val="28"/>
          <w:szCs w:val="28"/>
        </w:rPr>
      </w:pPr>
      <w:r>
        <w:rPr>
          <w:rFonts w:ascii="仿宋_GB2312" w:eastAsia="仿宋_GB2312"/>
          <w:sz w:val="28"/>
          <w:szCs w:val="28"/>
        </w:rPr>
        <w:t>1</w:t>
      </w:r>
      <w:r>
        <w:rPr>
          <w:rFonts w:hint="eastAsia" w:ascii="仿宋_GB2312" w:eastAsia="仿宋_GB2312"/>
          <w:sz w:val="28"/>
          <w:szCs w:val="28"/>
        </w:rPr>
        <w:t>9</w:t>
      </w:r>
      <w:r>
        <w:rPr>
          <w:rFonts w:ascii="仿宋_GB2312" w:eastAsia="仿宋_GB2312"/>
          <w:sz w:val="28"/>
          <w:szCs w:val="28"/>
        </w:rPr>
        <w:t>.城乡社区支出</w:t>
      </w:r>
      <w:r>
        <w:rPr>
          <w:rFonts w:hint="eastAsia" w:ascii="仿宋_GB2312" w:eastAsia="仿宋_GB2312"/>
          <w:sz w:val="28"/>
          <w:szCs w:val="28"/>
        </w:rPr>
        <w:t>（类）城乡社区管理事务（款）</w:t>
      </w:r>
      <w:r>
        <w:rPr>
          <w:rFonts w:ascii="仿宋_GB2312" w:eastAsia="仿宋_GB2312"/>
          <w:sz w:val="28"/>
          <w:szCs w:val="28"/>
        </w:rPr>
        <w:t>工程建设管理</w:t>
      </w:r>
      <w:r>
        <w:rPr>
          <w:rFonts w:hint="eastAsia" w:ascii="仿宋_GB2312" w:eastAsia="仿宋_GB2312"/>
          <w:sz w:val="28"/>
          <w:szCs w:val="28"/>
        </w:rPr>
        <w:t>（项）：反映调控建设市场运行、拟定建设市场法规、实施建筑工程质量、安全、工程勘察设计监管等方面的支出。</w:t>
      </w:r>
    </w:p>
    <w:p>
      <w:pPr>
        <w:ind w:firstLine="560" w:firstLineChars="200"/>
        <w:rPr>
          <w:rFonts w:ascii="仿宋_GB2312" w:eastAsia="仿宋_GB2312"/>
          <w:sz w:val="28"/>
          <w:szCs w:val="28"/>
        </w:rPr>
      </w:pPr>
      <w:r>
        <w:rPr>
          <w:rFonts w:hint="eastAsia" w:ascii="仿宋_GB2312" w:eastAsia="仿宋_GB2312"/>
          <w:sz w:val="28"/>
          <w:szCs w:val="28"/>
        </w:rPr>
        <w:t>20</w:t>
      </w:r>
      <w:r>
        <w:rPr>
          <w:rFonts w:ascii="仿宋_GB2312" w:eastAsia="仿宋_GB2312"/>
          <w:sz w:val="28"/>
          <w:szCs w:val="28"/>
        </w:rPr>
        <w:t>.城乡社区支出</w:t>
      </w:r>
      <w:r>
        <w:rPr>
          <w:rFonts w:hint="eastAsia" w:ascii="仿宋_GB2312" w:eastAsia="仿宋_GB2312"/>
          <w:sz w:val="28"/>
          <w:szCs w:val="28"/>
        </w:rPr>
        <w:t>（类）城乡社区管理事务（款）</w:t>
      </w:r>
      <w:r>
        <w:rPr>
          <w:rFonts w:ascii="仿宋_GB2312" w:eastAsia="仿宋_GB2312"/>
          <w:sz w:val="28"/>
          <w:szCs w:val="28"/>
        </w:rPr>
        <w:t>住宅建设与房地产市场监管</w:t>
      </w:r>
      <w:r>
        <w:rPr>
          <w:rFonts w:hint="eastAsia" w:ascii="仿宋_GB2312" w:eastAsia="仿宋_GB2312"/>
          <w:sz w:val="28"/>
          <w:szCs w:val="28"/>
        </w:rPr>
        <w:t>（项）：反映调控房地产市场运行、研究拟定城镇住房制度改革法规、对住房公积金和其他房改资金进行政策指导并监督使用等方面的支出。</w:t>
      </w:r>
    </w:p>
    <w:p>
      <w:pPr>
        <w:ind w:firstLine="560" w:firstLineChars="200"/>
        <w:rPr>
          <w:rFonts w:ascii="仿宋_GB2312" w:eastAsia="仿宋_GB2312"/>
          <w:sz w:val="28"/>
          <w:szCs w:val="28"/>
        </w:rPr>
      </w:pPr>
      <w:r>
        <w:rPr>
          <w:rFonts w:hint="eastAsia" w:ascii="仿宋_GB2312" w:eastAsia="仿宋_GB2312"/>
          <w:sz w:val="28"/>
          <w:szCs w:val="28"/>
        </w:rPr>
        <w:t>21</w:t>
      </w:r>
      <w:r>
        <w:rPr>
          <w:rFonts w:ascii="仿宋_GB2312" w:eastAsia="仿宋_GB2312"/>
          <w:sz w:val="28"/>
          <w:szCs w:val="28"/>
        </w:rPr>
        <w:t>.城乡社区支出</w:t>
      </w:r>
      <w:r>
        <w:rPr>
          <w:rFonts w:hint="eastAsia" w:ascii="仿宋_GB2312" w:eastAsia="仿宋_GB2312"/>
          <w:sz w:val="28"/>
          <w:szCs w:val="28"/>
        </w:rPr>
        <w:t>（类）城乡社区管理事务（款）</w:t>
      </w:r>
      <w:r>
        <w:rPr>
          <w:rFonts w:ascii="仿宋_GB2312" w:eastAsia="仿宋_GB2312"/>
          <w:sz w:val="28"/>
          <w:szCs w:val="28"/>
        </w:rPr>
        <w:t>执业资格注册、资质审查</w:t>
      </w:r>
      <w:r>
        <w:rPr>
          <w:rFonts w:hint="eastAsia" w:ascii="仿宋_GB2312" w:eastAsia="仿宋_GB2312"/>
          <w:sz w:val="28"/>
          <w:szCs w:val="28"/>
        </w:rPr>
        <w:t>（项）：反映执业资格注册和资质审查等行政事业性收费的成本性开支。</w:t>
      </w:r>
    </w:p>
    <w:p>
      <w:pPr>
        <w:ind w:firstLine="560" w:firstLineChars="200"/>
        <w:rPr>
          <w:rFonts w:ascii="仿宋_GB2312" w:eastAsia="仿宋_GB2312"/>
          <w:sz w:val="28"/>
          <w:szCs w:val="28"/>
        </w:rPr>
      </w:pPr>
      <w:r>
        <w:rPr>
          <w:rFonts w:hint="eastAsia" w:ascii="仿宋_GB2312" w:eastAsia="仿宋_GB2312"/>
          <w:sz w:val="28"/>
          <w:szCs w:val="28"/>
        </w:rPr>
        <w:t>22</w:t>
      </w:r>
      <w:r>
        <w:rPr>
          <w:rFonts w:ascii="仿宋_GB2312" w:eastAsia="仿宋_GB2312"/>
          <w:sz w:val="28"/>
          <w:szCs w:val="28"/>
        </w:rPr>
        <w:t>.城乡社区支出</w:t>
      </w:r>
      <w:r>
        <w:rPr>
          <w:rFonts w:hint="eastAsia" w:ascii="仿宋_GB2312" w:eastAsia="仿宋_GB2312"/>
          <w:sz w:val="28"/>
          <w:szCs w:val="28"/>
        </w:rPr>
        <w:t>（类）城乡社区管理事务（款）</w:t>
      </w:r>
      <w:r>
        <w:rPr>
          <w:rFonts w:ascii="仿宋_GB2312" w:eastAsia="仿宋_GB2312"/>
          <w:sz w:val="28"/>
          <w:szCs w:val="28"/>
        </w:rPr>
        <w:t>其他城乡社区管理事务支出</w:t>
      </w:r>
      <w:r>
        <w:rPr>
          <w:rFonts w:hint="eastAsia" w:ascii="仿宋_GB2312" w:eastAsia="仿宋_GB2312"/>
          <w:sz w:val="28"/>
          <w:szCs w:val="28"/>
        </w:rPr>
        <w:t>（项）：反映除上述项目以外其他用于城乡社区管理事务方面的支出。</w:t>
      </w:r>
    </w:p>
    <w:p>
      <w:pPr>
        <w:ind w:firstLine="560" w:firstLineChars="200"/>
        <w:rPr>
          <w:rFonts w:ascii="仿宋_GB2312" w:eastAsia="仿宋_GB2312"/>
          <w:sz w:val="28"/>
          <w:szCs w:val="28"/>
        </w:rPr>
      </w:pPr>
      <w:r>
        <w:rPr>
          <w:rFonts w:hint="eastAsia" w:ascii="仿宋_GB2312" w:eastAsia="仿宋_GB2312"/>
          <w:sz w:val="28"/>
          <w:szCs w:val="28"/>
        </w:rPr>
        <w:t>23</w:t>
      </w:r>
      <w:r>
        <w:rPr>
          <w:rFonts w:ascii="仿宋_GB2312" w:eastAsia="仿宋_GB2312"/>
          <w:sz w:val="28"/>
          <w:szCs w:val="28"/>
        </w:rPr>
        <w:t>.城乡社区支出</w:t>
      </w:r>
      <w:r>
        <w:rPr>
          <w:rFonts w:hint="eastAsia" w:ascii="仿宋_GB2312" w:eastAsia="仿宋_GB2312"/>
          <w:sz w:val="28"/>
          <w:szCs w:val="28"/>
        </w:rPr>
        <w:t>（类）</w:t>
      </w:r>
      <w:r>
        <w:rPr>
          <w:rFonts w:ascii="仿宋_GB2312" w:eastAsia="仿宋_GB2312"/>
          <w:sz w:val="28"/>
          <w:szCs w:val="28"/>
        </w:rPr>
        <w:t>建设市场管理与监督</w:t>
      </w:r>
      <w:r>
        <w:rPr>
          <w:rFonts w:hint="eastAsia" w:ascii="仿宋_GB2312" w:eastAsia="仿宋_GB2312"/>
          <w:sz w:val="28"/>
          <w:szCs w:val="28"/>
        </w:rPr>
        <w:t>（款）</w:t>
      </w:r>
      <w:r>
        <w:rPr>
          <w:rFonts w:ascii="仿宋_GB2312" w:eastAsia="仿宋_GB2312"/>
          <w:sz w:val="28"/>
          <w:szCs w:val="28"/>
        </w:rPr>
        <w:t>建设市场管理与监督</w:t>
      </w:r>
      <w:r>
        <w:rPr>
          <w:rFonts w:hint="eastAsia" w:ascii="仿宋_GB2312" w:eastAsia="仿宋_GB2312"/>
          <w:sz w:val="28"/>
          <w:szCs w:val="28"/>
        </w:rPr>
        <w:t>（项）：反映各类建筑工程强制性和推荐性标准及规范的制定与修改、建筑工程招投标等市场管理、建筑工程质量与安全监督等方面的支出。</w:t>
      </w:r>
    </w:p>
    <w:p>
      <w:pPr>
        <w:ind w:firstLine="560" w:firstLineChars="200"/>
        <w:rPr>
          <w:rFonts w:ascii="仿宋_GB2312" w:eastAsia="仿宋_GB2312"/>
          <w:sz w:val="28"/>
          <w:szCs w:val="28"/>
        </w:rPr>
      </w:pPr>
      <w:r>
        <w:rPr>
          <w:rFonts w:hint="eastAsia" w:ascii="仿宋_GB2312" w:eastAsia="仿宋_GB2312"/>
          <w:sz w:val="28"/>
          <w:szCs w:val="28"/>
        </w:rPr>
        <w:t>24</w:t>
      </w:r>
      <w:r>
        <w:rPr>
          <w:rFonts w:ascii="仿宋_GB2312" w:eastAsia="仿宋_GB2312"/>
          <w:sz w:val="28"/>
          <w:szCs w:val="28"/>
        </w:rPr>
        <w:t>.住房保障支出</w:t>
      </w:r>
      <w:r>
        <w:rPr>
          <w:rFonts w:hint="eastAsia" w:ascii="仿宋_GB2312" w:eastAsia="仿宋_GB2312"/>
          <w:sz w:val="28"/>
          <w:szCs w:val="28"/>
        </w:rPr>
        <w:t>（类）</w:t>
      </w:r>
      <w:r>
        <w:rPr>
          <w:rFonts w:ascii="仿宋_GB2312" w:eastAsia="仿宋_GB2312"/>
          <w:sz w:val="28"/>
          <w:szCs w:val="28"/>
        </w:rPr>
        <w:t>城乡社区住宅</w:t>
      </w:r>
      <w:r>
        <w:rPr>
          <w:rFonts w:hint="eastAsia" w:ascii="仿宋_GB2312" w:eastAsia="仿宋_GB2312"/>
          <w:sz w:val="28"/>
          <w:szCs w:val="28"/>
        </w:rPr>
        <w:t>（款）</w:t>
      </w:r>
      <w:r>
        <w:rPr>
          <w:rFonts w:ascii="仿宋_GB2312" w:eastAsia="仿宋_GB2312"/>
          <w:sz w:val="28"/>
          <w:szCs w:val="28"/>
        </w:rPr>
        <w:t>其他城乡社区住宅支出</w:t>
      </w:r>
      <w:r>
        <w:rPr>
          <w:rFonts w:hint="eastAsia" w:ascii="仿宋_GB2312" w:eastAsia="仿宋_GB2312"/>
          <w:sz w:val="28"/>
          <w:szCs w:val="28"/>
        </w:rPr>
        <w:t>（项）：反映除上述项目以外其他用于城乡社区住宅方面的支出。</w:t>
      </w:r>
    </w:p>
    <w:p>
      <w:pPr>
        <w:rPr>
          <w:rFonts w:ascii="黑体" w:eastAsia="黑体"/>
          <w:sz w:val="32"/>
          <w:szCs w:val="32"/>
        </w:rPr>
      </w:pPr>
    </w:p>
    <w:p>
      <w:pPr>
        <w:tabs>
          <w:tab w:val="center" w:pos="6979"/>
        </w:tabs>
        <w:spacing w:line="380" w:lineRule="exact"/>
        <w:jc w:val="center"/>
        <w:rPr>
          <w:rFonts w:ascii="宋体" w:hAnsi="宋体" w:cs="宋体"/>
          <w:b/>
          <w:bCs/>
          <w:kern w:val="0"/>
          <w:sz w:val="28"/>
          <w:szCs w:val="28"/>
        </w:rPr>
      </w:pPr>
    </w:p>
    <w:p>
      <w:pPr>
        <w:tabs>
          <w:tab w:val="center" w:pos="6979"/>
        </w:tabs>
        <w:spacing w:line="380" w:lineRule="exact"/>
        <w:jc w:val="center"/>
        <w:rPr>
          <w:rFonts w:ascii="宋体" w:hAnsi="宋体" w:cs="宋体"/>
          <w:b/>
          <w:bCs/>
          <w:kern w:val="0"/>
          <w:sz w:val="28"/>
          <w:szCs w:val="28"/>
        </w:rPr>
      </w:pPr>
    </w:p>
    <w:p>
      <w:pPr>
        <w:rPr>
          <w:rFonts w:ascii="黑体" w:eastAsia="黑体"/>
          <w:sz w:val="32"/>
          <w:szCs w:val="32"/>
        </w:rPr>
      </w:pPr>
    </w:p>
    <w:p>
      <w:pPr>
        <w:ind w:firstLine="640" w:firstLineChars="200"/>
        <w:jc w:val="center"/>
        <w:rPr>
          <w:rFonts w:ascii="黑体" w:eastAsia="黑体"/>
          <w:sz w:val="32"/>
          <w:szCs w:val="32"/>
        </w:rPr>
      </w:pPr>
    </w:p>
    <w:p>
      <w:pPr>
        <w:ind w:firstLine="640" w:firstLineChars="200"/>
        <w:jc w:val="center"/>
        <w:rPr>
          <w:rFonts w:ascii="黑体" w:eastAsia="黑体"/>
          <w:sz w:val="32"/>
          <w:szCs w:val="32"/>
        </w:rPr>
      </w:pPr>
      <w:r>
        <w:rPr>
          <w:rFonts w:hint="eastAsia" w:ascii="黑体" w:eastAsia="黑体"/>
          <w:sz w:val="32"/>
          <w:szCs w:val="32"/>
        </w:rPr>
        <w:t>第四部分  2024年度部门绩效评价情况</w:t>
      </w:r>
    </w:p>
    <w:p>
      <w:pPr>
        <w:ind w:firstLine="560" w:firstLineChars="200"/>
        <w:rPr>
          <w:rFonts w:ascii="黑体" w:eastAsia="黑体"/>
          <w:sz w:val="28"/>
          <w:szCs w:val="28"/>
          <w:highlight w:val="yellow"/>
        </w:rPr>
      </w:pPr>
    </w:p>
    <w:p>
      <w:pPr>
        <w:numPr>
          <w:ilvl w:val="0"/>
          <w:numId w:val="1"/>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rPr>
        <w:t>（</w:t>
      </w:r>
      <w:bookmarkStart w:id="0" w:name="_GoBack"/>
      <w:bookmarkEnd w:id="0"/>
      <w:r>
        <w:rPr>
          <w:rFonts w:hint="eastAsia" w:ascii="黑体" w:eastAsia="黑体"/>
          <w:sz w:val="28"/>
          <w:szCs w:val="28"/>
        </w:rPr>
        <w:t>详见附件）</w:t>
      </w: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0000000" w:usb3="00000000" w:csb0="0000019F" w:csb1="00000000"/>
  </w:font>
  <w:font w:name="仿宋_GB2312">
    <w:panose1 w:val="02010609030101010101"/>
    <w:charset w:val="86"/>
    <w:family w:val="auto"/>
    <w:pitch w:val="default"/>
    <w:sig w:usb0="00000001" w:usb1="080E0000" w:usb2="00000000" w:usb3="00000000" w:csb0="00040000" w:csb1="00000000"/>
  </w:font>
  <w:font w:name="Tahoma">
    <w:altName w:val="DejaVu Sans"/>
    <w:panose1 w:val="020B0604030504040204"/>
    <w:charset w:val="00"/>
    <w:family w:val="swiss"/>
    <w:pitch w:val="default"/>
    <w:sig w:usb0="00000000" w:usb1="00000000" w:usb2="00000029" w:usb3="00000000" w:csb0="000101FF" w:csb1="00000000"/>
  </w:font>
  <w:font w:name="仿宋">
    <w:panose1 w:val="02010609060101010101"/>
    <w:charset w:val="86"/>
    <w:family w:val="modern"/>
    <w:pitch w:val="default"/>
    <w:sig w:usb0="800002BF" w:usb1="38CF7CFA" w:usb2="00000016" w:usb3="00000000" w:csb0="00040001" w:csb1="0000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11</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97834"/>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5AA9"/>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3305"/>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371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22A3"/>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114B"/>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D6EF9"/>
    <w:rsid w:val="00BE34CA"/>
    <w:rsid w:val="00BF116A"/>
    <w:rsid w:val="00BF2A49"/>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171F"/>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1C4"/>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869F0"/>
    <w:rsid w:val="00E915EC"/>
    <w:rsid w:val="00EA11B1"/>
    <w:rsid w:val="00EA2224"/>
    <w:rsid w:val="00EA7194"/>
    <w:rsid w:val="00EB1329"/>
    <w:rsid w:val="00EB2987"/>
    <w:rsid w:val="00EB2D75"/>
    <w:rsid w:val="00EB34BE"/>
    <w:rsid w:val="00EB571A"/>
    <w:rsid w:val="00EC2804"/>
    <w:rsid w:val="00EC6117"/>
    <w:rsid w:val="00EC6138"/>
    <w:rsid w:val="00ED1DCF"/>
    <w:rsid w:val="00ED3C5A"/>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97F7B"/>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8E2C57"/>
    <w:rsid w:val="1059665E"/>
    <w:rsid w:val="10AC13BA"/>
    <w:rsid w:val="145A6C1B"/>
    <w:rsid w:val="14B73493"/>
    <w:rsid w:val="167A2FF9"/>
    <w:rsid w:val="18581C69"/>
    <w:rsid w:val="1AEC0734"/>
    <w:rsid w:val="1DEF20B0"/>
    <w:rsid w:val="214243FA"/>
    <w:rsid w:val="21AD613C"/>
    <w:rsid w:val="22467189"/>
    <w:rsid w:val="257A14F5"/>
    <w:rsid w:val="27196C26"/>
    <w:rsid w:val="29EF086F"/>
    <w:rsid w:val="2EFFE297"/>
    <w:rsid w:val="301437CA"/>
    <w:rsid w:val="349D1F0A"/>
    <w:rsid w:val="34DD0473"/>
    <w:rsid w:val="3C684897"/>
    <w:rsid w:val="433E495C"/>
    <w:rsid w:val="489F2FD7"/>
    <w:rsid w:val="4AC27CB3"/>
    <w:rsid w:val="4BF72BEF"/>
    <w:rsid w:val="4FA90297"/>
    <w:rsid w:val="4FC41A43"/>
    <w:rsid w:val="51DB3C59"/>
    <w:rsid w:val="550C0952"/>
    <w:rsid w:val="55762E42"/>
    <w:rsid w:val="57A7B272"/>
    <w:rsid w:val="58470068"/>
    <w:rsid w:val="58747CAC"/>
    <w:rsid w:val="5A1720F9"/>
    <w:rsid w:val="5B9C37C2"/>
    <w:rsid w:val="5BA7C654"/>
    <w:rsid w:val="60A54109"/>
    <w:rsid w:val="61D01CDF"/>
    <w:rsid w:val="64C0607C"/>
    <w:rsid w:val="65756C86"/>
    <w:rsid w:val="674D385B"/>
    <w:rsid w:val="676F09E1"/>
    <w:rsid w:val="7357290B"/>
    <w:rsid w:val="798524E4"/>
    <w:rsid w:val="7A7F1C49"/>
    <w:rsid w:val="7B5B7AE6"/>
    <w:rsid w:val="7B7B6628"/>
    <w:rsid w:val="7BA7071E"/>
    <w:rsid w:val="7BDF6DA8"/>
    <w:rsid w:val="7C7EDC1A"/>
    <w:rsid w:val="7CCED98D"/>
    <w:rsid w:val="7D08410F"/>
    <w:rsid w:val="7DB96DED"/>
    <w:rsid w:val="7DD3AD81"/>
    <w:rsid w:val="7F3F9B73"/>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57E893"/>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jpeg"/><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17</Pages>
  <Words>1028</Words>
  <Characters>5860</Characters>
  <Lines>48</Lines>
  <Paragraphs>13</Paragraphs>
  <TotalTime>1</TotalTime>
  <ScaleCrop>false</ScaleCrop>
  <LinksUpToDate>false</LinksUpToDate>
  <CharactersWithSpaces>6875</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2025-09-15T17:50:00Z</dcterms:created>
  <dc:creator>常程</dc:creator>
  <cp:lastModifiedBy>bmct-aktd</cp:lastModifiedBy>
  <cp:lastPrinted>2020-08-08T03:39:00Z</cp:lastPrinted>
  <dcterms:modified xsi:type="dcterms:W3CDTF">2025-09-15T17:56:46Z</dcterms:modified>
  <dc:title>北京市财政局关于做好向市人大常委会报送2015年度市级部门决算（草案）</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435078ACFECC4A5A8A519EF4C3681114_13</vt:lpwstr>
  </property>
  <property fmtid="{D5CDD505-2E9C-101B-9397-08002B2CF9AE}" pid="4" name="KSOTemplateDocerSaveRecord">
    <vt:lpwstr>eyJoZGlkIjoiMzFhMDlmODM4NDM3ZTUzZTJhOWRjZWIxNmVkMjQxNTMiLCJ1c2VySWQiOiIxMTQwMjc4MDE0In0=</vt:lpwstr>
  </property>
</Properties>
</file>