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026D9D">
      <w:pPr>
        <w:jc w:val="center"/>
        <w:rPr>
          <w:rFonts w:ascii="仿宋_GB2312" w:eastAsia="仿宋_GB2312"/>
          <w:b/>
          <w:sz w:val="32"/>
          <w:szCs w:val="32"/>
        </w:rPr>
      </w:pPr>
    </w:p>
    <w:p w14:paraId="79C6BB67">
      <w:pPr>
        <w:jc w:val="center"/>
        <w:rPr>
          <w:rFonts w:ascii="黑体" w:eastAsia="黑体"/>
          <w:sz w:val="72"/>
          <w:szCs w:val="72"/>
        </w:rPr>
      </w:pPr>
    </w:p>
    <w:p w14:paraId="61F81702">
      <w:pPr>
        <w:jc w:val="center"/>
        <w:rPr>
          <w:rFonts w:ascii="黑体" w:eastAsia="黑体"/>
          <w:sz w:val="72"/>
          <w:szCs w:val="72"/>
        </w:rPr>
      </w:pPr>
    </w:p>
    <w:p w14:paraId="45D414A1">
      <w:pPr>
        <w:jc w:val="center"/>
        <w:rPr>
          <w:rFonts w:ascii="黑体" w:eastAsia="黑体"/>
          <w:sz w:val="72"/>
          <w:szCs w:val="72"/>
        </w:rPr>
      </w:pPr>
    </w:p>
    <w:p w14:paraId="2484FCD6">
      <w:pPr>
        <w:jc w:val="center"/>
        <w:rPr>
          <w:rFonts w:ascii="黑体" w:eastAsia="黑体"/>
          <w:sz w:val="72"/>
          <w:szCs w:val="72"/>
        </w:rPr>
      </w:pPr>
    </w:p>
    <w:p w14:paraId="7712E1FF">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p>
    <w:p w14:paraId="048DFAE7">
      <w:pPr>
        <w:jc w:val="center"/>
        <w:rPr>
          <w:rFonts w:ascii="黑体" w:eastAsia="黑体"/>
          <w:sz w:val="52"/>
          <w:szCs w:val="52"/>
        </w:rPr>
      </w:pPr>
    </w:p>
    <w:p w14:paraId="1D84010E">
      <w:pPr>
        <w:jc w:val="center"/>
        <w:rPr>
          <w:rFonts w:ascii="黑体" w:eastAsia="黑体"/>
          <w:sz w:val="52"/>
          <w:szCs w:val="52"/>
        </w:rPr>
      </w:pPr>
    </w:p>
    <w:p w14:paraId="2C6FABB7">
      <w:pPr>
        <w:jc w:val="center"/>
        <w:rPr>
          <w:rFonts w:ascii="黑体" w:eastAsia="黑体"/>
          <w:sz w:val="52"/>
          <w:szCs w:val="52"/>
        </w:rPr>
      </w:pPr>
    </w:p>
    <w:p w14:paraId="53E84A35">
      <w:pPr>
        <w:jc w:val="center"/>
        <w:rPr>
          <w:rFonts w:ascii="黑体" w:eastAsia="黑体"/>
          <w:sz w:val="52"/>
          <w:szCs w:val="52"/>
        </w:rPr>
      </w:pPr>
    </w:p>
    <w:p w14:paraId="2A46E9B8">
      <w:pPr>
        <w:jc w:val="center"/>
        <w:rPr>
          <w:rFonts w:ascii="黑体" w:eastAsia="黑体"/>
          <w:sz w:val="32"/>
          <w:szCs w:val="32"/>
        </w:rPr>
      </w:pPr>
    </w:p>
    <w:p w14:paraId="144A72C4">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72129F4">
      <w:pPr>
        <w:spacing w:line="500" w:lineRule="exact"/>
        <w:ind w:firstLine="645"/>
        <w:jc w:val="center"/>
        <w:rPr>
          <w:rFonts w:hint="eastAsia" w:ascii="宋体" w:hAnsi="宋体" w:cs="宋体"/>
          <w:b/>
          <w:bCs/>
          <w:kern w:val="0"/>
          <w:sz w:val="36"/>
          <w:szCs w:val="36"/>
        </w:rPr>
      </w:pPr>
    </w:p>
    <w:p w14:paraId="174ACFCE">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709F9AB3">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D9F9BA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BD40C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7DFFDCB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1B7F072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3663D6F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22038B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51BF9D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585F265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58229E4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0A47814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73432C5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38727D7C">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32B35A56">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7DED30D4">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FC8B125">
      <w:pPr>
        <w:tabs>
          <w:tab w:val="center" w:pos="6979"/>
        </w:tabs>
        <w:spacing w:before="156" w:beforeLines="50" w:after="156" w:afterLines="50"/>
        <w:jc w:val="center"/>
        <w:rPr>
          <w:rFonts w:ascii="宋体" w:hAnsi="宋体" w:cs="宋体"/>
          <w:b/>
          <w:bCs/>
          <w:spacing w:val="40"/>
          <w:kern w:val="0"/>
          <w:sz w:val="32"/>
          <w:szCs w:val="32"/>
        </w:rPr>
      </w:pPr>
    </w:p>
    <w:p w14:paraId="6A2B611D">
      <w:pPr>
        <w:tabs>
          <w:tab w:val="center" w:pos="6979"/>
        </w:tabs>
        <w:spacing w:before="156" w:beforeLines="50" w:after="156" w:afterLines="50"/>
        <w:jc w:val="center"/>
        <w:rPr>
          <w:rFonts w:ascii="宋体" w:hAnsi="宋体" w:cs="宋体"/>
          <w:b/>
          <w:bCs/>
          <w:spacing w:val="40"/>
          <w:kern w:val="0"/>
          <w:sz w:val="32"/>
          <w:szCs w:val="32"/>
        </w:rPr>
      </w:pPr>
    </w:p>
    <w:p w14:paraId="1382282D">
      <w:pPr>
        <w:tabs>
          <w:tab w:val="center" w:pos="6979"/>
        </w:tabs>
        <w:spacing w:before="156" w:beforeLines="50" w:after="156" w:afterLines="50"/>
        <w:jc w:val="center"/>
        <w:rPr>
          <w:rFonts w:ascii="宋体" w:hAnsi="宋体" w:cs="宋体"/>
          <w:b/>
          <w:bCs/>
          <w:spacing w:val="40"/>
          <w:kern w:val="0"/>
          <w:sz w:val="32"/>
          <w:szCs w:val="32"/>
        </w:rPr>
      </w:pPr>
    </w:p>
    <w:p w14:paraId="2B43C251">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2E129D67">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920949E">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788B4AA9">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0B3B2A04">
      <w:pPr>
        <w:tabs>
          <w:tab w:val="center" w:pos="6979"/>
        </w:tabs>
        <w:spacing w:line="580" w:lineRule="exact"/>
        <w:ind w:firstLine="420" w:firstLineChars="150"/>
        <w:rPr>
          <w:rFonts w:hint="eastAsia" w:ascii="仿宋_GB2312" w:hAnsi="Times New Roman" w:eastAsia="仿宋_GB2312" w:cs="Times New Roman"/>
          <w:b w:val="0"/>
          <w:bCs w:val="0"/>
          <w:kern w:val="0"/>
          <w:sz w:val="28"/>
          <w:szCs w:val="28"/>
          <w:lang w:val="en-US" w:eastAsia="zh-CN" w:bidi="ar-SA"/>
        </w:rPr>
      </w:pPr>
      <w:r>
        <w:rPr>
          <w:rFonts w:hint="eastAsia" w:ascii="仿宋_GB2312" w:hAnsi="Times New Roman" w:eastAsia="仿宋_GB2312" w:cs="Times New Roman"/>
          <w:b w:val="0"/>
          <w:bCs w:val="0"/>
          <w:kern w:val="0"/>
          <w:sz w:val="28"/>
          <w:szCs w:val="28"/>
          <w:lang w:val="en-US" w:eastAsia="zh-CN" w:bidi="ar-SA"/>
        </w:rPr>
        <w:t>根据《关于同意设立北京市交通运行监测调度中心的函》（京编办事〔2011〕53号），设立北京市交通运行监测调度中心。北京市交通运行监测调度中心是北京市交通委员会所属相当正处级公益一类事业单位。</w:t>
      </w:r>
      <w:r>
        <w:rPr>
          <w:rFonts w:hint="eastAsia" w:ascii="仿宋_GB2312" w:eastAsia="仿宋_GB2312"/>
          <w:sz w:val="28"/>
          <w:szCs w:val="28"/>
        </w:rPr>
        <w:t>根据《中共北京市委机构编制委员会关于市交通委所属事业单位改革有关事项的批复》（京编委〔2021〕47号）北京市交通运行监测调度中心下设部门</w:t>
      </w:r>
      <w:bookmarkStart w:id="0" w:name="_GoBack"/>
      <w:bookmarkEnd w:id="0"/>
      <w:r>
        <w:rPr>
          <w:rFonts w:hint="eastAsia" w:ascii="仿宋_GB2312" w:eastAsia="仿宋_GB2312"/>
          <w:sz w:val="28"/>
          <w:szCs w:val="28"/>
          <w:lang w:eastAsia="zh-CN"/>
        </w:rPr>
        <w:t>：</w:t>
      </w:r>
      <w:r>
        <w:rPr>
          <w:rFonts w:hint="eastAsia" w:ascii="仿宋_GB2312" w:eastAsia="仿宋_GB2312"/>
          <w:sz w:val="28"/>
          <w:szCs w:val="28"/>
          <w:lang w:val="en-US" w:eastAsia="zh-CN"/>
        </w:rPr>
        <w:t>综合保障部、指挥调度部、运行监测部、科技应用部。</w:t>
      </w:r>
      <w:r>
        <w:rPr>
          <w:rFonts w:hint="eastAsia" w:ascii="仿宋_GB2312" w:hAnsi="Times New Roman" w:eastAsia="仿宋_GB2312" w:cs="Times New Roman"/>
          <w:b w:val="0"/>
          <w:bCs w:val="0"/>
          <w:kern w:val="0"/>
          <w:sz w:val="28"/>
          <w:szCs w:val="28"/>
          <w:lang w:val="en-US" w:eastAsia="zh-CN" w:bidi="ar-SA"/>
        </w:rPr>
        <w:t>单位主要职责是：承担本市交通运行状况的监测、预测和预警工作；承担日常交通行政管理、交通运行组织协调和交通应急处置的信息保障工作；承担交通运行调度的事务性工作。</w:t>
      </w:r>
    </w:p>
    <w:p w14:paraId="54B9650D">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5AC931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2751.71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1755.61</w:t>
      </w:r>
      <w:r>
        <w:rPr>
          <w:rFonts w:hint="eastAsia" w:ascii="仿宋_GB2312" w:eastAsia="仿宋_GB2312"/>
          <w:sz w:val="28"/>
          <w:szCs w:val="28"/>
        </w:rPr>
        <w:t>万元，下降</w:t>
      </w:r>
      <w:r>
        <w:rPr>
          <w:rFonts w:hint="eastAsia" w:ascii="仿宋_GB2312" w:eastAsia="仿宋_GB2312"/>
          <w:sz w:val="28"/>
          <w:szCs w:val="28"/>
          <w:lang w:val="en-US" w:eastAsia="zh-CN"/>
        </w:rPr>
        <w:t>38.95</w:t>
      </w:r>
      <w:r>
        <w:rPr>
          <w:rFonts w:hint="eastAsia" w:ascii="仿宋_GB2312" w:eastAsia="仿宋_GB2312"/>
          <w:sz w:val="28"/>
          <w:szCs w:val="28"/>
        </w:rPr>
        <w:t>%。</w:t>
      </w:r>
    </w:p>
    <w:p w14:paraId="3C6DE3FF">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10F791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2583.27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569.18</w:t>
      </w:r>
      <w:r>
        <w:rPr>
          <w:rFonts w:hint="eastAsia" w:ascii="仿宋_GB2312" w:eastAsia="仿宋_GB2312"/>
          <w:sz w:val="28"/>
          <w:szCs w:val="28"/>
        </w:rPr>
        <w:t>万元，下降</w:t>
      </w:r>
      <w:r>
        <w:rPr>
          <w:rFonts w:hint="eastAsia" w:ascii="仿宋_GB2312" w:eastAsia="仿宋_GB2312"/>
          <w:sz w:val="28"/>
          <w:szCs w:val="28"/>
          <w:lang w:val="en-US" w:eastAsia="zh-CN"/>
        </w:rPr>
        <w:t>18.06</w:t>
      </w:r>
      <w:r>
        <w:rPr>
          <w:rFonts w:hint="eastAsia" w:ascii="仿宋_GB2312" w:eastAsia="仿宋_GB2312"/>
          <w:sz w:val="28"/>
          <w:szCs w:val="28"/>
        </w:rPr>
        <w:t>%</w:t>
      </w:r>
      <w:r>
        <w:rPr>
          <w:rFonts w:hint="eastAsia" w:ascii="仿宋_GB2312" w:eastAsia="仿宋_GB2312"/>
          <w:sz w:val="28"/>
          <w:szCs w:val="28"/>
          <w:lang w:eastAsia="zh-CN"/>
        </w:rPr>
        <w:t>。</w:t>
      </w:r>
    </w:p>
    <w:p w14:paraId="67BD9B09">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2553.04</w:t>
      </w:r>
      <w:r>
        <w:rPr>
          <w:rFonts w:hint="eastAsia" w:ascii="仿宋_GB2312" w:eastAsia="仿宋_GB2312"/>
          <w:sz w:val="28"/>
          <w:szCs w:val="28"/>
        </w:rPr>
        <w:t>万元，占收入合计的</w:t>
      </w:r>
      <w:r>
        <w:rPr>
          <w:rFonts w:hint="eastAsia" w:ascii="仿宋_GB2312" w:eastAsia="仿宋_GB2312"/>
          <w:sz w:val="28"/>
          <w:szCs w:val="28"/>
          <w:lang w:eastAsia="zh-CN"/>
        </w:rPr>
        <w:t>98.83%。</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2553.04</w:t>
      </w:r>
      <w:r>
        <w:rPr>
          <w:rFonts w:hint="eastAsia" w:ascii="仿宋_GB2312" w:eastAsia="仿宋_GB2312"/>
          <w:sz w:val="28"/>
          <w:szCs w:val="28"/>
        </w:rPr>
        <w:t>万元，占收入合计的</w:t>
      </w:r>
      <w:r>
        <w:rPr>
          <w:rFonts w:hint="eastAsia" w:ascii="仿宋_GB2312" w:eastAsia="仿宋_GB2312"/>
          <w:sz w:val="28"/>
          <w:szCs w:val="28"/>
          <w:lang w:eastAsia="zh-CN"/>
        </w:rPr>
        <w:t>98.83</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1046F16">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5043EC8">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30</w:t>
      </w:r>
      <w:r>
        <w:rPr>
          <w:rFonts w:hint="eastAsia" w:ascii="仿宋_GB2312" w:eastAsia="仿宋_GB2312"/>
          <w:sz w:val="28"/>
          <w:szCs w:val="28"/>
        </w:rPr>
        <w:t>万元，占收入合计的</w:t>
      </w:r>
      <w:r>
        <w:rPr>
          <w:rFonts w:hint="eastAsia" w:ascii="仿宋_GB2312" w:eastAsia="仿宋_GB2312"/>
          <w:sz w:val="28"/>
          <w:szCs w:val="28"/>
          <w:lang w:eastAsia="zh-CN"/>
        </w:rPr>
        <w:t>1.16</w:t>
      </w:r>
      <w:r>
        <w:rPr>
          <w:rFonts w:hint="eastAsia" w:ascii="仿宋_GB2312" w:eastAsia="仿宋_GB2312"/>
          <w:sz w:val="28"/>
          <w:szCs w:val="28"/>
        </w:rPr>
        <w:t>%；</w:t>
      </w:r>
    </w:p>
    <w:p w14:paraId="6816300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5123A2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5ED5AB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0.23</w:t>
      </w:r>
      <w:r>
        <w:rPr>
          <w:rFonts w:hint="eastAsia" w:ascii="仿宋_GB2312" w:eastAsia="仿宋_GB2312"/>
          <w:sz w:val="28"/>
          <w:szCs w:val="28"/>
        </w:rPr>
        <w:t>万元，占收入合计的</w:t>
      </w:r>
      <w:r>
        <w:rPr>
          <w:rFonts w:hint="eastAsia" w:ascii="仿宋_GB2312" w:eastAsia="仿宋_GB2312"/>
          <w:sz w:val="28"/>
          <w:szCs w:val="28"/>
          <w:lang w:eastAsia="zh-CN"/>
        </w:rPr>
        <w:t>0.01</w:t>
      </w:r>
      <w:r>
        <w:rPr>
          <w:rFonts w:hint="eastAsia" w:ascii="仿宋_GB2312" w:eastAsia="仿宋_GB2312"/>
          <w:sz w:val="28"/>
          <w:szCs w:val="28"/>
        </w:rPr>
        <w:t>%。</w:t>
      </w:r>
    </w:p>
    <w:p w14:paraId="1869DE83">
      <w:pPr>
        <w:pStyle w:val="2"/>
        <w:ind w:firstLine="0"/>
        <w:jc w:val="center"/>
      </w:pPr>
      <w:r>
        <w:rPr>
          <w:rFonts w:hint="eastAsia" w:ascii="仿宋_GB2312" w:eastAsia="仿宋_GB2312"/>
          <w:color w:val="000000"/>
          <w:sz w:val="32"/>
          <w:szCs w:val="32"/>
          <w:highlight w:val="none"/>
          <w:lang w:val="en-US" w:eastAsia="zh-CN"/>
        </w:rPr>
        <w:t>图1：收入预算</w:t>
      </w:r>
    </w:p>
    <w:p w14:paraId="6A30B832">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2C1FD8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3C3930B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2561.08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1725.09</w:t>
      </w:r>
      <w:r>
        <w:rPr>
          <w:rFonts w:hint="eastAsia" w:ascii="仿宋_GB2312" w:eastAsia="仿宋_GB2312"/>
          <w:sz w:val="28"/>
          <w:szCs w:val="28"/>
        </w:rPr>
        <w:t>万元，下降</w:t>
      </w:r>
      <w:r>
        <w:rPr>
          <w:rFonts w:hint="eastAsia" w:ascii="仿宋_GB2312" w:eastAsia="仿宋_GB2312"/>
          <w:sz w:val="28"/>
          <w:szCs w:val="28"/>
          <w:lang w:val="en-US" w:eastAsia="zh-CN"/>
        </w:rPr>
        <w:t>40.25</w:t>
      </w:r>
      <w:r>
        <w:rPr>
          <w:rFonts w:hint="eastAsia" w:ascii="仿宋_GB2312" w:eastAsia="仿宋_GB2312"/>
          <w:sz w:val="28"/>
          <w:szCs w:val="28"/>
        </w:rPr>
        <w:t>%，其中：基本支出</w:t>
      </w:r>
      <w:r>
        <w:rPr>
          <w:rFonts w:ascii="仿宋_GB2312" w:eastAsia="仿宋_GB2312"/>
          <w:sz w:val="28"/>
          <w:szCs w:val="28"/>
        </w:rPr>
        <w:t>1131.72</w:t>
      </w:r>
      <w:r>
        <w:rPr>
          <w:rFonts w:hint="eastAsia" w:ascii="仿宋_GB2312" w:eastAsia="仿宋_GB2312"/>
          <w:sz w:val="28"/>
          <w:szCs w:val="28"/>
        </w:rPr>
        <w:t>万元，占支出合计的</w:t>
      </w:r>
      <w:r>
        <w:rPr>
          <w:rFonts w:hint="eastAsia" w:ascii="仿宋_GB2312" w:eastAsia="仿宋_GB2312"/>
          <w:sz w:val="28"/>
          <w:szCs w:val="28"/>
          <w:lang w:eastAsia="zh-CN"/>
        </w:rPr>
        <w:t>44.19</w:t>
      </w:r>
      <w:r>
        <w:rPr>
          <w:rFonts w:hint="eastAsia" w:ascii="仿宋_GB2312" w:eastAsia="仿宋_GB2312"/>
          <w:sz w:val="28"/>
          <w:szCs w:val="28"/>
        </w:rPr>
        <w:t>%；项目支出</w:t>
      </w:r>
      <w:r>
        <w:rPr>
          <w:rFonts w:ascii="仿宋_GB2312" w:eastAsia="仿宋_GB2312"/>
          <w:sz w:val="28"/>
          <w:szCs w:val="28"/>
        </w:rPr>
        <w:t>1429.36</w:t>
      </w:r>
      <w:r>
        <w:rPr>
          <w:rFonts w:hint="eastAsia" w:ascii="仿宋_GB2312" w:eastAsia="仿宋_GB2312"/>
          <w:sz w:val="28"/>
          <w:szCs w:val="28"/>
        </w:rPr>
        <w:t>万元，占支出合计的</w:t>
      </w:r>
      <w:r>
        <w:rPr>
          <w:rFonts w:hint="eastAsia" w:ascii="仿宋_GB2312" w:eastAsia="仿宋_GB2312"/>
          <w:sz w:val="28"/>
          <w:szCs w:val="28"/>
          <w:lang w:eastAsia="zh-CN"/>
        </w:rPr>
        <w:t>55.81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285EE207">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64BA4D1D">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3562C0B">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909CE3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2553.04</w:t>
      </w:r>
      <w:r>
        <w:rPr>
          <w:rFonts w:hint="eastAsia" w:ascii="仿宋_GB2312" w:eastAsia="仿宋_GB2312"/>
          <w:sz w:val="28"/>
          <w:szCs w:val="28"/>
        </w:rPr>
        <w:t>万元，比上年减少</w:t>
      </w:r>
      <w:r>
        <w:rPr>
          <w:rFonts w:hint="eastAsia" w:ascii="仿宋_GB2312" w:eastAsia="仿宋_GB2312"/>
          <w:sz w:val="28"/>
          <w:szCs w:val="28"/>
          <w:lang w:val="en-US" w:eastAsia="zh-CN"/>
        </w:rPr>
        <w:t>599.26</w:t>
      </w:r>
      <w:r>
        <w:rPr>
          <w:rFonts w:hint="eastAsia" w:ascii="仿宋_GB2312" w:eastAsia="仿宋_GB2312"/>
          <w:sz w:val="28"/>
          <w:szCs w:val="28"/>
        </w:rPr>
        <w:t>万元，下降</w:t>
      </w:r>
      <w:r>
        <w:rPr>
          <w:rFonts w:hint="eastAsia" w:ascii="仿宋_GB2312" w:eastAsia="仿宋_GB2312"/>
          <w:sz w:val="28"/>
          <w:szCs w:val="28"/>
          <w:lang w:val="en-US" w:eastAsia="zh-CN"/>
        </w:rPr>
        <w:t>19.01%</w:t>
      </w:r>
      <w:r>
        <w:rPr>
          <w:rFonts w:hint="eastAsia" w:ascii="仿宋_GB2312" w:eastAsia="仿宋_GB2312"/>
          <w:sz w:val="28"/>
          <w:szCs w:val="28"/>
        </w:rPr>
        <w:t>。主要原因：</w:t>
      </w:r>
      <w:r>
        <w:rPr>
          <w:rFonts w:hint="eastAsia" w:ascii="仿宋_GB2312" w:hAnsi="仿宋" w:eastAsia="仿宋_GB2312"/>
          <w:sz w:val="32"/>
          <w:szCs w:val="32"/>
          <w:highlight w:val="none"/>
          <w:u w:val="none"/>
          <w:lang w:val="en-US" w:eastAsia="zh-CN"/>
        </w:rPr>
        <w:t>2024年</w:t>
      </w:r>
      <w:r>
        <w:rPr>
          <w:rFonts w:hint="eastAsia" w:ascii="仿宋_GB2312" w:eastAsia="仿宋_GB2312"/>
          <w:sz w:val="28"/>
          <w:szCs w:val="28"/>
          <w:lang w:val="en-US" w:eastAsia="zh-CN"/>
        </w:rPr>
        <w:t>减少</w:t>
      </w:r>
      <w:r>
        <w:rPr>
          <w:rFonts w:hint="eastAsia" w:ascii="仿宋_GB2312" w:eastAsia="仿宋_GB2312"/>
          <w:sz w:val="28"/>
          <w:szCs w:val="28"/>
        </w:rPr>
        <w:t>TOCC房屋租赁费</w:t>
      </w:r>
      <w:r>
        <w:rPr>
          <w:rFonts w:hint="eastAsia" w:ascii="仿宋_GB2312" w:eastAsia="仿宋_GB2312"/>
          <w:sz w:val="28"/>
          <w:szCs w:val="28"/>
          <w:lang w:eastAsia="zh-CN"/>
        </w:rPr>
        <w:t>等</w:t>
      </w:r>
      <w:r>
        <w:rPr>
          <w:rFonts w:hint="eastAsia" w:ascii="仿宋_GB2312" w:eastAsia="仿宋_GB2312"/>
          <w:sz w:val="28"/>
          <w:szCs w:val="28"/>
        </w:rPr>
        <w:t>项目</w:t>
      </w:r>
      <w:r>
        <w:rPr>
          <w:rFonts w:hint="eastAsia" w:ascii="仿宋_GB2312" w:eastAsia="仿宋_GB2312"/>
          <w:sz w:val="28"/>
          <w:szCs w:val="28"/>
          <w:lang w:eastAsia="zh-CN"/>
        </w:rPr>
        <w:t>的收入支出。</w:t>
      </w:r>
    </w:p>
    <w:p w14:paraId="38E72D2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2FA6E69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1802702C">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2394.43</w:t>
      </w:r>
      <w:r>
        <w:rPr>
          <w:rFonts w:hint="eastAsia" w:ascii="仿宋_GB2312" w:eastAsia="仿宋_GB2312"/>
          <w:sz w:val="28"/>
          <w:szCs w:val="28"/>
        </w:rPr>
        <w:t>万元，主要用于以下方面：</w:t>
      </w:r>
      <w:r>
        <w:rPr>
          <w:rFonts w:hint="eastAsia" w:ascii="仿宋_GB2312" w:eastAsia="仿宋_GB2312"/>
          <w:color w:val="auto"/>
          <w:sz w:val="28"/>
          <w:szCs w:val="28"/>
        </w:rPr>
        <w:t>社会保障和就业支出</w:t>
      </w:r>
      <w:r>
        <w:rPr>
          <w:rFonts w:hint="eastAsia" w:ascii="仿宋_GB2312" w:eastAsia="仿宋_GB2312"/>
          <w:color w:val="auto"/>
          <w:sz w:val="28"/>
          <w:szCs w:val="28"/>
          <w:lang w:val="en-US" w:eastAsia="zh-CN"/>
        </w:rPr>
        <w:t>130.29</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5.44</w:t>
      </w:r>
      <w:r>
        <w:rPr>
          <w:rFonts w:hint="eastAsia" w:ascii="仿宋_GB2312" w:eastAsia="仿宋_GB2312"/>
          <w:color w:val="auto"/>
          <w:sz w:val="28"/>
          <w:szCs w:val="28"/>
        </w:rPr>
        <w:t>%；卫生健康支出</w:t>
      </w:r>
      <w:r>
        <w:rPr>
          <w:rFonts w:hint="eastAsia" w:ascii="仿宋_GB2312" w:eastAsia="仿宋_GB2312"/>
          <w:color w:val="auto"/>
          <w:sz w:val="28"/>
          <w:szCs w:val="28"/>
          <w:lang w:val="en-US" w:eastAsia="zh-CN"/>
        </w:rPr>
        <w:t>76.08</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3.18</w:t>
      </w:r>
      <w:r>
        <w:rPr>
          <w:rFonts w:hint="eastAsia" w:ascii="仿宋_GB2312" w:eastAsia="仿宋_GB2312"/>
          <w:color w:val="auto"/>
          <w:sz w:val="28"/>
          <w:szCs w:val="28"/>
        </w:rPr>
        <w:t>%；交通运输支出</w:t>
      </w:r>
      <w:r>
        <w:rPr>
          <w:rFonts w:hint="eastAsia" w:ascii="仿宋_GB2312" w:eastAsia="仿宋_GB2312"/>
          <w:color w:val="auto"/>
          <w:sz w:val="28"/>
          <w:szCs w:val="28"/>
          <w:lang w:val="en-US" w:eastAsia="zh-CN"/>
        </w:rPr>
        <w:t>2188.06</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91.38</w:t>
      </w:r>
      <w:r>
        <w:rPr>
          <w:rFonts w:hint="eastAsia" w:ascii="仿宋_GB2312" w:eastAsia="仿宋_GB2312"/>
          <w:color w:val="auto"/>
          <w:sz w:val="28"/>
          <w:szCs w:val="28"/>
        </w:rPr>
        <w:t>%。</w:t>
      </w:r>
    </w:p>
    <w:p w14:paraId="498FB44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EB990EE">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1、“交通运输支出”2024年度年初预算2381.55万元，2024年度决算</w:t>
      </w:r>
      <w:r>
        <w:rPr>
          <w:rFonts w:hint="eastAsia" w:ascii="仿宋_GB2312" w:eastAsia="仿宋_GB2312"/>
          <w:sz w:val="28"/>
          <w:szCs w:val="28"/>
          <w:lang w:val="en-US" w:eastAsia="zh-CN"/>
        </w:rPr>
        <w:t>2188.06</w:t>
      </w:r>
      <w:r>
        <w:rPr>
          <w:rFonts w:hint="eastAsia" w:ascii="仿宋_GB2312" w:eastAsia="仿宋_GB2312"/>
          <w:sz w:val="28"/>
          <w:szCs w:val="28"/>
        </w:rPr>
        <w:t>万元，完成年初预算的</w:t>
      </w:r>
      <w:r>
        <w:rPr>
          <w:rFonts w:hint="eastAsia" w:ascii="仿宋_GB2312" w:eastAsia="仿宋_GB2312"/>
          <w:sz w:val="28"/>
          <w:szCs w:val="28"/>
          <w:lang w:val="en-US" w:eastAsia="zh-CN"/>
        </w:rPr>
        <w:t>91.88</w:t>
      </w:r>
      <w:r>
        <w:rPr>
          <w:rFonts w:hint="eastAsia" w:ascii="仿宋_GB2312" w:eastAsia="仿宋_GB2312"/>
          <w:sz w:val="28"/>
          <w:szCs w:val="28"/>
        </w:rPr>
        <w:t>%。其中：</w:t>
      </w:r>
    </w:p>
    <w:p w14:paraId="10CF0A5D">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“公路水路运输”2024年度年初预算2381.55万元，2024年度决算</w:t>
      </w:r>
      <w:r>
        <w:rPr>
          <w:rFonts w:hint="eastAsia" w:ascii="仿宋_GB2312" w:eastAsia="仿宋_GB2312"/>
          <w:sz w:val="28"/>
          <w:szCs w:val="28"/>
          <w:lang w:val="en-US" w:eastAsia="zh-CN"/>
        </w:rPr>
        <w:t>2188.06</w:t>
      </w:r>
      <w:r>
        <w:rPr>
          <w:rFonts w:hint="eastAsia" w:ascii="仿宋_GB2312" w:eastAsia="仿宋_GB2312"/>
          <w:sz w:val="28"/>
          <w:szCs w:val="28"/>
        </w:rPr>
        <w:t>万元，完成年初预算的</w:t>
      </w:r>
      <w:r>
        <w:rPr>
          <w:rFonts w:hint="eastAsia" w:ascii="仿宋_GB2312" w:eastAsia="仿宋_GB2312"/>
          <w:sz w:val="28"/>
          <w:szCs w:val="28"/>
          <w:lang w:val="en-US" w:eastAsia="zh-CN"/>
        </w:rPr>
        <w:t>91.88</w:t>
      </w:r>
      <w:r>
        <w:rPr>
          <w:rFonts w:hint="eastAsia" w:ascii="仿宋_GB2312" w:eastAsia="仿宋_GB2312"/>
          <w:sz w:val="28"/>
          <w:szCs w:val="28"/>
        </w:rPr>
        <w:t>%。主要原因：在预算执行过程中</w:t>
      </w:r>
      <w:r>
        <w:rPr>
          <w:rFonts w:hint="eastAsia" w:ascii="仿宋_GB2312" w:eastAsia="仿宋_GB2312"/>
          <w:sz w:val="28"/>
          <w:szCs w:val="28"/>
          <w:lang w:eastAsia="zh-CN"/>
        </w:rPr>
        <w:t>根据项目实际情况调整预算，减少TOCC信息系统运维等</w:t>
      </w:r>
      <w:r>
        <w:rPr>
          <w:rFonts w:hint="eastAsia" w:ascii="仿宋_GB2312" w:eastAsia="仿宋_GB2312"/>
          <w:sz w:val="28"/>
          <w:szCs w:val="28"/>
        </w:rPr>
        <w:t>项目</w:t>
      </w:r>
      <w:r>
        <w:rPr>
          <w:rFonts w:hint="eastAsia" w:ascii="仿宋_GB2312" w:eastAsia="仿宋_GB2312"/>
          <w:sz w:val="28"/>
          <w:szCs w:val="28"/>
          <w:lang w:eastAsia="zh-CN"/>
        </w:rPr>
        <w:t>支出</w:t>
      </w:r>
      <w:r>
        <w:rPr>
          <w:rFonts w:hint="eastAsia" w:ascii="仿宋_GB2312" w:eastAsia="仿宋_GB2312"/>
          <w:sz w:val="28"/>
          <w:szCs w:val="28"/>
        </w:rPr>
        <w:t>。</w:t>
      </w:r>
    </w:p>
    <w:p w14:paraId="30FD7F6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2.“社会保障和就业支出”</w:t>
      </w:r>
      <w:r>
        <w:rPr>
          <w:rFonts w:hint="eastAsia" w:ascii="仿宋_GB2312" w:eastAsia="仿宋_GB2312"/>
          <w:sz w:val="28"/>
          <w:szCs w:val="28"/>
        </w:rPr>
        <w:t>2024年度年初预算</w:t>
      </w:r>
      <w:r>
        <w:rPr>
          <w:rFonts w:hint="eastAsia" w:ascii="仿宋_GB2312" w:eastAsia="仿宋_GB2312"/>
          <w:sz w:val="28"/>
          <w:szCs w:val="28"/>
          <w:lang w:val="en-US" w:eastAsia="zh-CN"/>
        </w:rPr>
        <w:t>150.19</w:t>
      </w:r>
      <w:r>
        <w:rPr>
          <w:rFonts w:hint="eastAsia" w:ascii="仿宋_GB2312" w:eastAsia="仿宋_GB2312"/>
          <w:sz w:val="28"/>
          <w:szCs w:val="28"/>
        </w:rPr>
        <w:t>万元，2024年度决算</w:t>
      </w:r>
      <w:r>
        <w:rPr>
          <w:rFonts w:hint="eastAsia" w:ascii="仿宋_GB2312" w:eastAsia="仿宋_GB2312"/>
          <w:sz w:val="28"/>
          <w:szCs w:val="28"/>
          <w:lang w:val="en-US" w:eastAsia="zh-CN"/>
        </w:rPr>
        <w:t>130.29</w:t>
      </w:r>
      <w:r>
        <w:rPr>
          <w:rFonts w:hint="eastAsia" w:ascii="仿宋_GB2312" w:eastAsia="仿宋_GB2312"/>
          <w:sz w:val="28"/>
          <w:szCs w:val="28"/>
        </w:rPr>
        <w:t>万元，完成年初预算的</w:t>
      </w:r>
      <w:r>
        <w:rPr>
          <w:rFonts w:hint="eastAsia" w:ascii="仿宋_GB2312" w:eastAsia="仿宋_GB2312"/>
          <w:sz w:val="28"/>
          <w:szCs w:val="28"/>
          <w:lang w:val="en-US" w:eastAsia="zh-CN"/>
        </w:rPr>
        <w:t>86.75</w:t>
      </w:r>
      <w:r>
        <w:rPr>
          <w:rFonts w:hint="eastAsia" w:ascii="仿宋_GB2312" w:eastAsia="仿宋_GB2312"/>
          <w:sz w:val="28"/>
          <w:szCs w:val="28"/>
        </w:rPr>
        <w:t>%。其中：</w:t>
      </w:r>
    </w:p>
    <w:p w14:paraId="33C41085">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“行政事业单位养老支出”</w:t>
      </w:r>
      <w:r>
        <w:rPr>
          <w:rFonts w:hint="eastAsia" w:ascii="仿宋_GB2312" w:eastAsia="仿宋_GB2312"/>
          <w:sz w:val="28"/>
          <w:szCs w:val="28"/>
        </w:rPr>
        <w:t>2024年度年初预算</w:t>
      </w:r>
      <w:r>
        <w:rPr>
          <w:rFonts w:hint="eastAsia" w:ascii="仿宋_GB2312" w:eastAsia="仿宋_GB2312"/>
          <w:sz w:val="28"/>
          <w:szCs w:val="28"/>
          <w:lang w:val="en-US" w:eastAsia="zh-CN"/>
        </w:rPr>
        <w:t>150.19</w:t>
      </w:r>
      <w:r>
        <w:rPr>
          <w:rFonts w:hint="eastAsia" w:ascii="仿宋_GB2312" w:eastAsia="仿宋_GB2312"/>
          <w:sz w:val="28"/>
          <w:szCs w:val="28"/>
        </w:rPr>
        <w:t>万元，2024年度决算</w:t>
      </w:r>
      <w:r>
        <w:rPr>
          <w:rFonts w:hint="eastAsia" w:ascii="仿宋_GB2312" w:eastAsia="仿宋_GB2312"/>
          <w:sz w:val="28"/>
          <w:szCs w:val="28"/>
          <w:lang w:val="en-US" w:eastAsia="zh-CN"/>
        </w:rPr>
        <w:t>130.29</w:t>
      </w:r>
      <w:r>
        <w:rPr>
          <w:rFonts w:hint="eastAsia" w:ascii="仿宋_GB2312" w:eastAsia="仿宋_GB2312"/>
          <w:sz w:val="28"/>
          <w:szCs w:val="28"/>
        </w:rPr>
        <w:t>万元，完成年初预算的</w:t>
      </w:r>
      <w:r>
        <w:rPr>
          <w:rFonts w:hint="eastAsia" w:ascii="仿宋_GB2312" w:eastAsia="仿宋_GB2312"/>
          <w:sz w:val="28"/>
          <w:szCs w:val="28"/>
          <w:lang w:val="en-US" w:eastAsia="zh-CN"/>
        </w:rPr>
        <w:t>86.75</w:t>
      </w:r>
      <w:r>
        <w:rPr>
          <w:rFonts w:hint="eastAsia" w:ascii="仿宋_GB2312" w:eastAsia="仿宋_GB2312"/>
          <w:sz w:val="28"/>
          <w:szCs w:val="28"/>
        </w:rPr>
        <w:t>%。主要原因：执行全市统一</w:t>
      </w:r>
      <w:r>
        <w:rPr>
          <w:rFonts w:hint="eastAsia" w:ascii="仿宋_GB2312" w:eastAsia="仿宋_GB2312"/>
          <w:sz w:val="28"/>
          <w:szCs w:val="28"/>
          <w:lang w:eastAsia="zh-CN"/>
        </w:rPr>
        <w:t>机关养老</w:t>
      </w:r>
      <w:r>
        <w:rPr>
          <w:rFonts w:hint="eastAsia" w:ascii="仿宋_GB2312" w:eastAsia="仿宋_GB2312"/>
          <w:sz w:val="28"/>
          <w:szCs w:val="28"/>
        </w:rPr>
        <w:t>保险缴费标准，在预算执行过程中根据实际人员变动情况安排支出。</w:t>
      </w:r>
    </w:p>
    <w:p w14:paraId="462B29FA">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3.“卫生健康支出”</w:t>
      </w:r>
      <w:r>
        <w:rPr>
          <w:rFonts w:hint="eastAsia" w:ascii="仿宋_GB2312" w:eastAsia="仿宋_GB2312"/>
          <w:sz w:val="28"/>
          <w:szCs w:val="28"/>
        </w:rPr>
        <w:t>2024年度年初预算</w:t>
      </w:r>
      <w:r>
        <w:rPr>
          <w:rFonts w:hint="eastAsia" w:ascii="仿宋_GB2312" w:eastAsia="仿宋_GB2312"/>
          <w:sz w:val="28"/>
          <w:szCs w:val="28"/>
          <w:lang w:val="en-US" w:eastAsia="zh-CN"/>
        </w:rPr>
        <w:t>86.76</w:t>
      </w:r>
      <w:r>
        <w:rPr>
          <w:rFonts w:hint="eastAsia" w:ascii="仿宋_GB2312" w:eastAsia="仿宋_GB2312"/>
          <w:sz w:val="28"/>
          <w:szCs w:val="28"/>
        </w:rPr>
        <w:t>万元，2024年度决算</w:t>
      </w:r>
      <w:r>
        <w:rPr>
          <w:rFonts w:hint="eastAsia" w:ascii="仿宋_GB2312" w:eastAsia="仿宋_GB2312"/>
          <w:sz w:val="28"/>
          <w:szCs w:val="28"/>
          <w:lang w:val="en-US" w:eastAsia="zh-CN"/>
        </w:rPr>
        <w:t>76.08</w:t>
      </w:r>
      <w:r>
        <w:rPr>
          <w:rFonts w:hint="eastAsia" w:ascii="仿宋_GB2312" w:eastAsia="仿宋_GB2312"/>
          <w:sz w:val="28"/>
          <w:szCs w:val="28"/>
        </w:rPr>
        <w:t>万元，完成年初预算的</w:t>
      </w:r>
      <w:r>
        <w:rPr>
          <w:rFonts w:hint="eastAsia" w:ascii="仿宋_GB2312" w:eastAsia="仿宋_GB2312"/>
          <w:sz w:val="28"/>
          <w:szCs w:val="28"/>
          <w:lang w:val="en-US" w:eastAsia="zh-CN"/>
        </w:rPr>
        <w:t>87.69</w:t>
      </w:r>
      <w:r>
        <w:rPr>
          <w:rFonts w:hint="eastAsia" w:ascii="仿宋_GB2312" w:eastAsia="仿宋_GB2312"/>
          <w:sz w:val="28"/>
          <w:szCs w:val="28"/>
        </w:rPr>
        <w:t>%。其中：</w:t>
      </w:r>
    </w:p>
    <w:p w14:paraId="2AFE288C">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“事业单位医疗”</w:t>
      </w:r>
      <w:r>
        <w:rPr>
          <w:rFonts w:hint="eastAsia" w:ascii="仿宋_GB2312" w:eastAsia="仿宋_GB2312"/>
          <w:sz w:val="28"/>
          <w:szCs w:val="28"/>
        </w:rPr>
        <w:t>2024年度年初预算</w:t>
      </w:r>
      <w:r>
        <w:rPr>
          <w:rFonts w:hint="eastAsia" w:ascii="仿宋_GB2312" w:eastAsia="仿宋_GB2312"/>
          <w:sz w:val="28"/>
          <w:szCs w:val="28"/>
          <w:lang w:val="en-US" w:eastAsia="zh-CN"/>
        </w:rPr>
        <w:t>86.76</w:t>
      </w:r>
      <w:r>
        <w:rPr>
          <w:rFonts w:hint="eastAsia" w:ascii="仿宋_GB2312" w:eastAsia="仿宋_GB2312"/>
          <w:sz w:val="28"/>
          <w:szCs w:val="28"/>
        </w:rPr>
        <w:t>万元，2024年度决算</w:t>
      </w:r>
      <w:r>
        <w:rPr>
          <w:rFonts w:hint="eastAsia" w:ascii="仿宋_GB2312" w:eastAsia="仿宋_GB2312"/>
          <w:sz w:val="28"/>
          <w:szCs w:val="28"/>
          <w:lang w:val="en-US" w:eastAsia="zh-CN"/>
        </w:rPr>
        <w:t>76.08</w:t>
      </w:r>
      <w:r>
        <w:rPr>
          <w:rFonts w:hint="eastAsia" w:ascii="仿宋_GB2312" w:eastAsia="仿宋_GB2312"/>
          <w:sz w:val="28"/>
          <w:szCs w:val="28"/>
        </w:rPr>
        <w:t>万元，完成年初预算的</w:t>
      </w:r>
      <w:r>
        <w:rPr>
          <w:rFonts w:hint="eastAsia" w:ascii="仿宋_GB2312" w:eastAsia="仿宋_GB2312"/>
          <w:sz w:val="28"/>
          <w:szCs w:val="28"/>
          <w:lang w:val="en-US" w:eastAsia="zh-CN"/>
        </w:rPr>
        <w:t>87.69</w:t>
      </w:r>
      <w:r>
        <w:rPr>
          <w:rFonts w:hint="eastAsia" w:ascii="仿宋_GB2312" w:eastAsia="仿宋_GB2312"/>
          <w:sz w:val="28"/>
          <w:szCs w:val="28"/>
        </w:rPr>
        <w:t>%。主要原因：执行全市统一</w:t>
      </w:r>
      <w:r>
        <w:rPr>
          <w:rFonts w:hint="eastAsia" w:ascii="仿宋_GB2312" w:eastAsia="仿宋_GB2312"/>
          <w:sz w:val="28"/>
          <w:szCs w:val="28"/>
          <w:lang w:val="en-US" w:eastAsia="zh-CN"/>
        </w:rPr>
        <w:t>事业单位医疗</w:t>
      </w:r>
      <w:r>
        <w:rPr>
          <w:rFonts w:hint="eastAsia" w:ascii="仿宋_GB2312" w:eastAsia="仿宋_GB2312"/>
          <w:sz w:val="28"/>
          <w:szCs w:val="28"/>
        </w:rPr>
        <w:t>缴费标准，在预算执行过程中根据实际人员变动情况安排支出。</w:t>
      </w:r>
    </w:p>
    <w:p w14:paraId="7411B9C9">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E3794D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3032327D">
      <w:pPr>
        <w:tabs>
          <w:tab w:val="center" w:pos="6979"/>
        </w:tabs>
        <w:spacing w:line="580" w:lineRule="exact"/>
        <w:ind w:firstLine="560" w:firstLineChars="200"/>
        <w:rPr>
          <w:rFonts w:hint="eastAsia" w:ascii="仿宋_GB2312" w:eastAsia="仿宋_GB2312"/>
          <w:sz w:val="28"/>
          <w:szCs w:val="28"/>
        </w:rPr>
      </w:pPr>
      <w:r>
        <w:rPr>
          <w:rFonts w:hint="eastAsia" w:ascii="仿宋_GB2312" w:hAnsi="Times New Roman" w:eastAsia="仿宋_GB2312" w:cs="Times New Roman"/>
          <w:sz w:val="28"/>
          <w:szCs w:val="28"/>
        </w:rPr>
        <w:t>本年度无此项支出</w:t>
      </w:r>
      <w:r>
        <w:rPr>
          <w:rFonts w:hint="eastAsia" w:ascii="仿宋_GB2312" w:eastAsia="仿宋_GB2312"/>
          <w:sz w:val="28"/>
          <w:szCs w:val="28"/>
        </w:rPr>
        <w:t>。</w:t>
      </w:r>
    </w:p>
    <w:p w14:paraId="62B281D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443591CE">
      <w:pPr>
        <w:spacing w:line="580" w:lineRule="exact"/>
        <w:ind w:firstLine="560" w:firstLineChars="200"/>
        <w:rPr>
          <w:rFonts w:ascii="仿宋_GB2312" w:eastAsia="仿宋_GB2312"/>
          <w:sz w:val="28"/>
          <w:szCs w:val="28"/>
        </w:rPr>
      </w:pPr>
      <w:r>
        <w:rPr>
          <w:rFonts w:hint="eastAsia" w:ascii="仿宋_GB2312" w:hAnsi="Times New Roman" w:eastAsia="仿宋_GB2312" w:cs="Times New Roman"/>
          <w:sz w:val="28"/>
          <w:szCs w:val="28"/>
        </w:rPr>
        <w:t>本年度无此项支出</w:t>
      </w:r>
      <w:r>
        <w:rPr>
          <w:rFonts w:hint="eastAsia" w:ascii="仿宋_GB2312" w:eastAsia="仿宋_GB2312"/>
          <w:sz w:val="28"/>
          <w:szCs w:val="28"/>
        </w:rPr>
        <w:t>。</w:t>
      </w:r>
    </w:p>
    <w:p w14:paraId="5EE5E36E">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6E704889">
      <w:pPr>
        <w:ind w:firstLine="537" w:firstLineChars="192"/>
        <w:rPr>
          <w:rFonts w:ascii="仿宋_GB2312" w:eastAsia="仿宋_GB2312"/>
          <w:sz w:val="28"/>
          <w:szCs w:val="28"/>
        </w:rPr>
      </w:pPr>
      <w:r>
        <w:rPr>
          <w:rFonts w:hint="eastAsia" w:ascii="仿宋_GB2312" w:hAnsi="Times New Roman" w:eastAsia="仿宋_GB2312" w:cs="Times New Roman"/>
          <w:sz w:val="28"/>
          <w:szCs w:val="28"/>
        </w:rPr>
        <w:t>本年度无此项支出</w:t>
      </w:r>
      <w:r>
        <w:rPr>
          <w:rFonts w:hint="eastAsia" w:ascii="仿宋_GB2312" w:eastAsia="仿宋_GB2312"/>
          <w:sz w:val="28"/>
          <w:szCs w:val="28"/>
        </w:rPr>
        <w:t>。</w:t>
      </w:r>
    </w:p>
    <w:p w14:paraId="7046CC28">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4592F6B5">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1131.72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E6A0764">
      <w:pPr>
        <w:pStyle w:val="2"/>
        <w:rPr>
          <w:rFonts w:ascii="仿宋_GB2312" w:eastAsia="仿宋_GB2312"/>
          <w:sz w:val="28"/>
          <w:szCs w:val="28"/>
        </w:rPr>
      </w:pPr>
    </w:p>
    <w:p w14:paraId="19677771">
      <w:pPr>
        <w:rPr>
          <w:rFonts w:hint="eastAsia"/>
        </w:rPr>
      </w:pPr>
    </w:p>
    <w:p w14:paraId="6F7DF51A">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2869A9B6">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37FDF871">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3B672568">
      <w:p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本年度无此项支出</w:t>
      </w:r>
      <w:r>
        <w:rPr>
          <w:rFonts w:hint="eastAsia" w:ascii="仿宋_GB2312" w:eastAsia="仿宋_GB2312"/>
          <w:sz w:val="28"/>
          <w:szCs w:val="28"/>
        </w:rPr>
        <w:t>。</w:t>
      </w:r>
    </w:p>
    <w:p w14:paraId="7A4B526F">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104A2737">
      <w:pPr>
        <w:ind w:firstLine="537" w:firstLineChars="192"/>
        <w:rPr>
          <w:rFonts w:ascii="仿宋_GB2312" w:eastAsia="仿宋_GB2312"/>
          <w:sz w:val="28"/>
          <w:szCs w:val="28"/>
        </w:rPr>
      </w:pPr>
      <w:r>
        <w:rPr>
          <w:rFonts w:hint="eastAsia" w:ascii="仿宋_GB2312" w:hAnsi="Times New Roman" w:eastAsia="仿宋_GB2312" w:cs="Times New Roman"/>
          <w:sz w:val="28"/>
          <w:szCs w:val="28"/>
        </w:rPr>
        <w:t>不属于机关运行经费统计范围</w:t>
      </w:r>
      <w:r>
        <w:rPr>
          <w:rFonts w:hint="eastAsia" w:ascii="仿宋_GB2312" w:eastAsia="仿宋_GB2312"/>
          <w:sz w:val="28"/>
          <w:szCs w:val="28"/>
        </w:rPr>
        <w:t>。</w:t>
      </w:r>
    </w:p>
    <w:p w14:paraId="24F812CB">
      <w:pPr>
        <w:ind w:left="540"/>
        <w:rPr>
          <w:rFonts w:hint="eastAsia" w:ascii="黑体" w:eastAsia="黑体"/>
          <w:sz w:val="28"/>
          <w:szCs w:val="28"/>
        </w:rPr>
      </w:pPr>
      <w:r>
        <w:rPr>
          <w:rFonts w:hint="eastAsia" w:ascii="黑体" w:eastAsia="黑体"/>
          <w:sz w:val="28"/>
          <w:szCs w:val="28"/>
        </w:rPr>
        <w:t>三、政府采购支出情况</w:t>
      </w:r>
    </w:p>
    <w:p w14:paraId="51731D58">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1019.49</w:t>
      </w:r>
      <w:r>
        <w:rPr>
          <w:rFonts w:hint="eastAsia" w:ascii="仿宋_GB2312" w:eastAsia="仿宋_GB2312"/>
          <w:sz w:val="28"/>
          <w:szCs w:val="28"/>
        </w:rPr>
        <w:t>万元，其中：政府采购货物支出</w:t>
      </w:r>
      <w:r>
        <w:rPr>
          <w:rFonts w:ascii="仿宋_GB2312" w:eastAsia="仿宋_GB2312"/>
          <w:sz w:val="28"/>
          <w:szCs w:val="28"/>
        </w:rPr>
        <w:t>6.12</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1013.36</w:t>
      </w:r>
      <w:r>
        <w:rPr>
          <w:rFonts w:hint="eastAsia" w:ascii="仿宋_GB2312" w:eastAsia="仿宋_GB2312"/>
          <w:sz w:val="28"/>
          <w:szCs w:val="28"/>
        </w:rPr>
        <w:t>万元。授予中小企业合同金额</w:t>
      </w:r>
      <w:r>
        <w:rPr>
          <w:rFonts w:ascii="仿宋_GB2312" w:eastAsia="仿宋_GB2312"/>
          <w:sz w:val="28"/>
          <w:szCs w:val="28"/>
        </w:rPr>
        <w:t>1019.49</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539.63</w:t>
      </w:r>
      <w:r>
        <w:rPr>
          <w:rFonts w:hint="eastAsia" w:ascii="仿宋_GB2312" w:eastAsia="仿宋_GB2312"/>
          <w:sz w:val="28"/>
          <w:szCs w:val="28"/>
        </w:rPr>
        <w:t>万元，占政府采购支出总额的</w:t>
      </w:r>
      <w:r>
        <w:rPr>
          <w:rFonts w:ascii="仿宋_GB2312" w:eastAsia="仿宋_GB2312"/>
          <w:sz w:val="28"/>
          <w:szCs w:val="28"/>
        </w:rPr>
        <w:t>52.93</w:t>
      </w:r>
      <w:r>
        <w:rPr>
          <w:rFonts w:hint="eastAsia" w:ascii="仿宋_GB2312" w:eastAsia="仿宋_GB2312"/>
          <w:sz w:val="28"/>
          <w:szCs w:val="28"/>
        </w:rPr>
        <w:t>%。</w:t>
      </w:r>
    </w:p>
    <w:p w14:paraId="205FB636">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5CB3DBB7">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12月31日，北京市交通运行监测调度中心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0A271027">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559F4FE">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2EDF3D9A">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E10F0C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9C4F243">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09B7EBC">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F1101E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7DA55411">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0D597323">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91443A3">
      <w:pPr>
        <w:ind w:firstLine="420" w:firstLineChars="150"/>
        <w:rPr>
          <w:rFonts w:hint="eastAsia" w:ascii="仿宋_GB2312" w:eastAsia="仿宋_GB2312"/>
          <w:sz w:val="28"/>
          <w:szCs w:val="28"/>
        </w:rPr>
      </w:pPr>
      <w:r>
        <w:rPr>
          <w:rFonts w:hint="eastAsia" w:ascii="仿宋_GB2312" w:eastAsia="仿宋_GB2312"/>
          <w:sz w:val="28"/>
          <w:szCs w:val="28"/>
        </w:rPr>
        <w:t>7.</w:t>
      </w:r>
      <w:r>
        <w:rPr>
          <w:rFonts w:hint="eastAsia" w:ascii="仿宋_GB2312" w:hAnsi="Times New Roman" w:eastAsia="仿宋_GB2312" w:cs="Times New Roman"/>
          <w:kern w:val="2"/>
          <w:sz w:val="28"/>
          <w:szCs w:val="28"/>
          <w:lang w:val="en-US" w:eastAsia="zh-CN" w:bidi="ar-SA"/>
        </w:rPr>
        <w:t>当年使用的所有支出功能分类名词解释</w:t>
      </w:r>
      <w:r>
        <w:rPr>
          <w:rFonts w:hint="eastAsia" w:ascii="仿宋_GB2312" w:eastAsia="仿宋_GB2312" w:cs="Times New Roman"/>
          <w:kern w:val="2"/>
          <w:sz w:val="28"/>
          <w:szCs w:val="28"/>
          <w:lang w:val="en-US" w:eastAsia="zh-CN" w:bidi="ar-SA"/>
        </w:rPr>
        <w:t>：</w:t>
      </w:r>
    </w:p>
    <w:p w14:paraId="367E31E4">
      <w:pPr>
        <w:ind w:firstLine="420" w:firstLineChars="150"/>
        <w:rPr>
          <w:rFonts w:hint="eastAsia"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社会保障和就业支出（类）行政事业单位养老支出（款）机关事业单位基本养老保险缴费支出（项）：反映机关事业单位实施养老保险制度由单位实际缴纳的基本养老保险支出。</w:t>
      </w:r>
    </w:p>
    <w:p w14:paraId="2B82384A">
      <w:pPr>
        <w:ind w:firstLine="420" w:firstLineChars="150"/>
        <w:rPr>
          <w:rFonts w:hint="eastAsia"/>
        </w:rPr>
      </w:pPr>
      <w:r>
        <w:rPr>
          <w:rFonts w:hint="default" w:ascii="仿宋_GB2312" w:hAnsi="Times New Roman" w:eastAsia="仿宋_GB2312" w:cs="Times New Roman"/>
          <w:b w:val="0"/>
          <w:bCs w:val="0"/>
          <w:kern w:val="2"/>
          <w:sz w:val="28"/>
          <w:szCs w:val="28"/>
          <w:lang w:val="en" w:eastAsia="zh-CN" w:bidi="ar-SA"/>
        </w:rPr>
        <w:t>社会保障和就业支出</w:t>
      </w:r>
      <w:r>
        <w:rPr>
          <w:rFonts w:hint="eastAsia" w:ascii="仿宋_GB2312" w:hAnsi="Times New Roman" w:eastAsia="仿宋_GB2312" w:cs="Times New Roman"/>
          <w:b w:val="0"/>
          <w:bCs w:val="0"/>
          <w:kern w:val="2"/>
          <w:sz w:val="28"/>
          <w:szCs w:val="28"/>
          <w:lang w:val="en" w:eastAsia="zh-CN" w:bidi="ar-SA"/>
        </w:rPr>
        <w:t>（类）</w:t>
      </w:r>
      <w:r>
        <w:rPr>
          <w:rFonts w:hint="eastAsia" w:ascii="仿宋_GB2312" w:hAnsi="Times New Roman" w:eastAsia="仿宋_GB2312" w:cs="Times New Roman"/>
          <w:b w:val="0"/>
          <w:bCs w:val="0"/>
          <w:kern w:val="2"/>
          <w:sz w:val="28"/>
          <w:szCs w:val="28"/>
          <w:lang w:val="en-US" w:eastAsia="zh-CN" w:bidi="ar-SA"/>
        </w:rPr>
        <w:t>行政事业单位养老支出（款）机关事业单位职业年金缴费支出</w:t>
      </w:r>
      <w:r>
        <w:rPr>
          <w:rFonts w:hint="eastAsia" w:ascii="仿宋_GB2312" w:hAnsi="Times New Roman" w:eastAsia="仿宋_GB2312" w:cs="Times New Roman"/>
          <w:b w:val="0"/>
          <w:bCs w:val="0"/>
          <w:kern w:val="2"/>
          <w:sz w:val="28"/>
          <w:szCs w:val="28"/>
          <w:lang w:val="en" w:eastAsia="zh-CN" w:bidi="ar-SA"/>
        </w:rPr>
        <w:t>（项）</w:t>
      </w:r>
      <w:r>
        <w:rPr>
          <w:rFonts w:hint="eastAsia" w:ascii="仿宋_GB2312" w:hAnsi="Times New Roman" w:eastAsia="仿宋_GB2312" w:cs="Times New Roman"/>
          <w:b w:val="0"/>
          <w:bCs w:val="0"/>
          <w:kern w:val="2"/>
          <w:sz w:val="28"/>
          <w:szCs w:val="28"/>
          <w:lang w:val="en-US" w:eastAsia="zh-CN" w:bidi="ar-SA"/>
        </w:rPr>
        <w:t>：</w:t>
      </w:r>
      <w:r>
        <w:rPr>
          <w:rFonts w:hint="eastAsia" w:ascii="仿宋_GB2312" w:hAnsi="Times New Roman" w:eastAsia="仿宋_GB2312" w:cs="Times New Roman"/>
          <w:b w:val="0"/>
          <w:bCs w:val="0"/>
          <w:kern w:val="2"/>
          <w:sz w:val="28"/>
          <w:szCs w:val="28"/>
          <w:lang w:val="en" w:eastAsia="zh-CN" w:bidi="ar-SA"/>
        </w:rPr>
        <w:t>反映机关事业单位实施养老保险制度由单位实际缴纳的职业年金支出（含职业年金补记支出）。</w:t>
      </w:r>
    </w:p>
    <w:p w14:paraId="32880267">
      <w:pPr>
        <w:pStyle w:val="3"/>
        <w:rPr>
          <w:rFonts w:hint="eastAsia" w:ascii="仿宋_GB2312" w:eastAsia="仿宋_GB2312"/>
          <w:sz w:val="28"/>
          <w:szCs w:val="28"/>
        </w:rPr>
      </w:pP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照国际规定享受离休人员待遇的医疗经费。</w:t>
      </w:r>
    </w:p>
    <w:p w14:paraId="2C848DEF">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卫生健康支出（类）行政事业单位医疗（款）公务员医疗补助（项）：反映财政部门安排的公务员医疗补助经费。</w:t>
      </w:r>
    </w:p>
    <w:p w14:paraId="1CDC54B4">
      <w:pPr>
        <w:jc w:val="both"/>
        <w:rPr>
          <w:rFonts w:hint="eastAsia" w:ascii="黑体" w:eastAsia="黑体"/>
          <w:sz w:val="32"/>
          <w:szCs w:val="32"/>
        </w:rPr>
      </w:pPr>
      <w:r>
        <w:rPr>
          <w:rFonts w:hint="eastAsia" w:ascii="仿宋_GB2312" w:eastAsia="仿宋_GB2312"/>
          <w:sz w:val="28"/>
          <w:szCs w:val="28"/>
        </w:rPr>
        <w:t>交通运输支出（类）公路水路运输（款）其他公路水路运输支出（项）：反映出上述项目以外其他用于公路水路运输方面的支出。</w:t>
      </w:r>
    </w:p>
    <w:p w14:paraId="24BBAA74">
      <w:pPr>
        <w:tabs>
          <w:tab w:val="center" w:pos="6979"/>
        </w:tabs>
        <w:spacing w:line="380" w:lineRule="exact"/>
        <w:jc w:val="center"/>
        <w:rPr>
          <w:rFonts w:ascii="宋体" w:hAnsi="宋体" w:cs="宋体"/>
          <w:b/>
          <w:bCs/>
          <w:kern w:val="0"/>
          <w:sz w:val="28"/>
          <w:szCs w:val="28"/>
        </w:rPr>
      </w:pPr>
    </w:p>
    <w:p w14:paraId="4C41257E">
      <w:pPr>
        <w:tabs>
          <w:tab w:val="center" w:pos="6979"/>
        </w:tabs>
        <w:spacing w:line="380" w:lineRule="exact"/>
        <w:jc w:val="center"/>
        <w:rPr>
          <w:rFonts w:ascii="宋体" w:hAnsi="宋体" w:cs="宋体"/>
          <w:b/>
          <w:bCs/>
          <w:kern w:val="0"/>
          <w:sz w:val="28"/>
          <w:szCs w:val="28"/>
        </w:rPr>
      </w:pPr>
    </w:p>
    <w:p w14:paraId="0AD314B0">
      <w:pPr>
        <w:jc w:val="both"/>
        <w:rPr>
          <w:rFonts w:hint="eastAsia" w:ascii="黑体" w:eastAsia="黑体"/>
          <w:sz w:val="32"/>
          <w:szCs w:val="32"/>
        </w:rPr>
      </w:pPr>
    </w:p>
    <w:p w14:paraId="2680CAD3">
      <w:pPr>
        <w:ind w:firstLine="640" w:firstLineChars="200"/>
        <w:jc w:val="center"/>
        <w:rPr>
          <w:rFonts w:hint="eastAsia" w:ascii="黑体" w:eastAsia="黑体"/>
          <w:sz w:val="32"/>
          <w:szCs w:val="32"/>
        </w:rPr>
      </w:pPr>
    </w:p>
    <w:p w14:paraId="5251D936">
      <w:pPr>
        <w:pStyle w:val="2"/>
        <w:rPr>
          <w:rFonts w:hint="eastAsia" w:ascii="黑体" w:eastAsia="黑体"/>
          <w:sz w:val="32"/>
          <w:szCs w:val="32"/>
        </w:rPr>
      </w:pPr>
    </w:p>
    <w:p w14:paraId="2937BD21">
      <w:pPr>
        <w:rPr>
          <w:rFonts w:hint="eastAsia" w:ascii="黑体" w:eastAsia="黑体"/>
          <w:sz w:val="32"/>
          <w:szCs w:val="32"/>
        </w:rPr>
      </w:pPr>
    </w:p>
    <w:p w14:paraId="23E589F3">
      <w:pPr>
        <w:pStyle w:val="2"/>
        <w:rPr>
          <w:rFonts w:hint="eastAsia"/>
        </w:rPr>
      </w:pPr>
    </w:p>
    <w:p w14:paraId="0B375FDD">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1EAC113">
      <w:pPr>
        <w:ind w:firstLine="560" w:firstLineChars="200"/>
        <w:rPr>
          <w:rFonts w:hint="eastAsia" w:ascii="黑体" w:eastAsia="黑体"/>
          <w:sz w:val="28"/>
          <w:szCs w:val="28"/>
          <w:highlight w:val="yellow"/>
        </w:rPr>
      </w:pPr>
    </w:p>
    <w:p w14:paraId="17B5D01E">
      <w:pPr>
        <w:numPr>
          <w:ilvl w:val="0"/>
          <w:numId w:val="1"/>
        </w:numPr>
        <w:ind w:firstLine="560" w:firstLineChars="200"/>
        <w:rPr>
          <w:rFonts w:hint="eastAsia" w:ascii="黑体" w:eastAsia="黑体"/>
          <w:sz w:val="28"/>
          <w:szCs w:val="28"/>
        </w:rPr>
      </w:pPr>
      <w:r>
        <w:rPr>
          <w:rFonts w:hint="eastAsia" w:ascii="黑体" w:eastAsia="黑体"/>
          <w:sz w:val="28"/>
          <w:szCs w:val="28"/>
        </w:rPr>
        <w:t>项目支出绩效自评表（详见附件）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F1152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65AE92E5">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F509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1FD5838">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6DDD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215F23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NGM3NDI2NGJmYmIwNjIzYTc3OWI5OGViNzAxY2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B5043"/>
    <w:rsid w:val="02F120AB"/>
    <w:rsid w:val="032B5196"/>
    <w:rsid w:val="04C3537C"/>
    <w:rsid w:val="079004AC"/>
    <w:rsid w:val="09672DC8"/>
    <w:rsid w:val="0A0106F5"/>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7B045D1"/>
    <w:rsid w:val="29EF086F"/>
    <w:rsid w:val="2D8748E9"/>
    <w:rsid w:val="2EFFE297"/>
    <w:rsid w:val="301437CA"/>
    <w:rsid w:val="320232C3"/>
    <w:rsid w:val="349D1F0A"/>
    <w:rsid w:val="34DD0473"/>
    <w:rsid w:val="37072C34"/>
    <w:rsid w:val="3C384AFC"/>
    <w:rsid w:val="3C684897"/>
    <w:rsid w:val="3FC2160D"/>
    <w:rsid w:val="412070D7"/>
    <w:rsid w:val="41E579D9"/>
    <w:rsid w:val="433E495C"/>
    <w:rsid w:val="489F2FD7"/>
    <w:rsid w:val="4AC27CB3"/>
    <w:rsid w:val="4B250B3D"/>
    <w:rsid w:val="4B6D0F58"/>
    <w:rsid w:val="4BF72BEF"/>
    <w:rsid w:val="4FA90297"/>
    <w:rsid w:val="4FC41A43"/>
    <w:rsid w:val="51DB3C59"/>
    <w:rsid w:val="550C0952"/>
    <w:rsid w:val="55762E42"/>
    <w:rsid w:val="57A7B272"/>
    <w:rsid w:val="582726A1"/>
    <w:rsid w:val="58470068"/>
    <w:rsid w:val="58747CAC"/>
    <w:rsid w:val="5A1720F9"/>
    <w:rsid w:val="5B9C37C2"/>
    <w:rsid w:val="5BA7C654"/>
    <w:rsid w:val="5F77C64D"/>
    <w:rsid w:val="60A54109"/>
    <w:rsid w:val="61D01CDF"/>
    <w:rsid w:val="64C0607C"/>
    <w:rsid w:val="65756C86"/>
    <w:rsid w:val="674D385B"/>
    <w:rsid w:val="676F09E1"/>
    <w:rsid w:val="6AF74155"/>
    <w:rsid w:val="6CB00A5F"/>
    <w:rsid w:val="6D1A3834"/>
    <w:rsid w:val="6F153967"/>
    <w:rsid w:val="71F7766B"/>
    <w:rsid w:val="72255A4C"/>
    <w:rsid w:val="7357290B"/>
    <w:rsid w:val="77750CAB"/>
    <w:rsid w:val="77A0580F"/>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layout>
                <c:manualLayout>
                  <c:x val="0.031914694586722"/>
                  <c:y val="-0.03458300411253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119710283685173"/>
                  <c:y val="-0.01276026931383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11009698199246"/>
                  <c:y val="-0.045755045497115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63738636861109"/>
                  <c:y val="0.03605569898065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5"/>
              <c:layout>
                <c:manualLayout>
                  <c:x val="0.112963155153288"/>
                  <c:y val="0.062235137588163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2553.04</c:v>
                </c:pt>
                <c:pt idx="1">
                  <c:v>0</c:v>
                </c:pt>
                <c:pt idx="2">
                  <c:v>30</c:v>
                </c:pt>
                <c:pt idx="3">
                  <c:v>0</c:v>
                </c:pt>
                <c:pt idx="4">
                  <c:v>0</c:v>
                </c:pt>
                <c:pt idx="5">
                  <c:v>0.23</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088b984d-89ac-49d4-a77c-c0653d27df9f}"/>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151388888888889"/>
                  <c:y val="0"/>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957943249141658"/>
                  <c:y val="0.02625197025080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1131.72</c:v>
                </c:pt>
                <c:pt idx="1">
                  <c:v>1429.36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823f5169-3666-4108-b8d8-b554ecc72015}"/>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3212</Words>
  <Characters>3626</Characters>
  <Lines>44</Lines>
  <Paragraphs>12</Paragraphs>
  <TotalTime>0</TotalTime>
  <ScaleCrop>false</ScaleCrop>
  <LinksUpToDate>false</LinksUpToDate>
  <CharactersWithSpaces>3645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lifang</cp:lastModifiedBy>
  <cp:lastPrinted>2020-08-08T03:39:00Z</cp:lastPrinted>
  <dcterms:modified xsi:type="dcterms:W3CDTF">2025-09-15T08:33:04Z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eyJoZGlkIjoiYTI4MmE5NjJkYzRkOGFlYjY4YTIzNDMzNDYwMWE5MmIiLCJ1c2VySWQiOiI0ODU2NDY5ODYifQ==</vt:lpwstr>
  </property>
</Properties>
</file>