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D5827">
      <w:pPr>
        <w:jc w:val="center"/>
        <w:rPr>
          <w:rFonts w:ascii="仿宋_GB2312" w:eastAsia="仿宋_GB2312"/>
          <w:b/>
          <w:sz w:val="32"/>
          <w:szCs w:val="32"/>
        </w:rPr>
      </w:pPr>
    </w:p>
    <w:p w14:paraId="649943C1">
      <w:pPr>
        <w:jc w:val="center"/>
        <w:rPr>
          <w:rFonts w:ascii="黑体" w:eastAsia="黑体"/>
          <w:sz w:val="72"/>
          <w:szCs w:val="72"/>
        </w:rPr>
      </w:pPr>
    </w:p>
    <w:p w14:paraId="50260D60">
      <w:pPr>
        <w:jc w:val="center"/>
        <w:rPr>
          <w:rFonts w:ascii="黑体" w:eastAsia="黑体"/>
          <w:sz w:val="72"/>
          <w:szCs w:val="72"/>
        </w:rPr>
      </w:pPr>
    </w:p>
    <w:p w14:paraId="27920992">
      <w:pPr>
        <w:jc w:val="center"/>
        <w:rPr>
          <w:rFonts w:ascii="黑体" w:eastAsia="黑体"/>
          <w:sz w:val="72"/>
          <w:szCs w:val="72"/>
        </w:rPr>
      </w:pPr>
    </w:p>
    <w:p w14:paraId="212F980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4855F64F">
      <w:pPr>
        <w:jc w:val="center"/>
        <w:rPr>
          <w:rFonts w:ascii="黑体" w:eastAsia="黑体"/>
          <w:sz w:val="52"/>
          <w:szCs w:val="52"/>
        </w:rPr>
      </w:pPr>
    </w:p>
    <w:p w14:paraId="691D3E51">
      <w:pPr>
        <w:jc w:val="center"/>
        <w:rPr>
          <w:rFonts w:ascii="黑体" w:eastAsia="黑体"/>
          <w:sz w:val="52"/>
          <w:szCs w:val="52"/>
        </w:rPr>
      </w:pPr>
    </w:p>
    <w:p w14:paraId="667C1A78">
      <w:pPr>
        <w:jc w:val="center"/>
        <w:rPr>
          <w:rFonts w:ascii="黑体" w:eastAsia="黑体"/>
          <w:sz w:val="52"/>
          <w:szCs w:val="52"/>
        </w:rPr>
      </w:pPr>
    </w:p>
    <w:p w14:paraId="32209064">
      <w:pPr>
        <w:jc w:val="center"/>
        <w:rPr>
          <w:rFonts w:ascii="黑体" w:eastAsia="黑体"/>
          <w:sz w:val="52"/>
          <w:szCs w:val="52"/>
        </w:rPr>
      </w:pPr>
    </w:p>
    <w:p w14:paraId="269C2FB2">
      <w:pPr>
        <w:jc w:val="center"/>
        <w:rPr>
          <w:rFonts w:ascii="黑体" w:eastAsia="黑体"/>
          <w:sz w:val="32"/>
          <w:szCs w:val="32"/>
        </w:rPr>
      </w:pPr>
    </w:p>
    <w:p w14:paraId="12F3721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6A066A3">
      <w:pPr>
        <w:spacing w:line="500" w:lineRule="exact"/>
        <w:ind w:firstLine="645"/>
        <w:jc w:val="center"/>
        <w:rPr>
          <w:rFonts w:hint="eastAsia" w:ascii="宋体" w:hAnsi="宋体" w:cs="宋体"/>
          <w:b/>
          <w:bCs/>
          <w:kern w:val="0"/>
          <w:sz w:val="36"/>
          <w:szCs w:val="36"/>
        </w:rPr>
      </w:pPr>
    </w:p>
    <w:p w14:paraId="261DCF4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BD354E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53FCB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2FBA18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DF53F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ABD7D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2AAE4F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96DCC5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78AE89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15E68A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A05C66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496B1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2CF5A0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1CDB26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8A6674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BAC257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E76A99E">
      <w:pPr>
        <w:tabs>
          <w:tab w:val="center" w:pos="6979"/>
        </w:tabs>
        <w:spacing w:before="156" w:beforeLines="50" w:after="156" w:afterLines="50"/>
        <w:jc w:val="center"/>
        <w:rPr>
          <w:rFonts w:ascii="宋体" w:hAnsi="宋体" w:cs="宋体"/>
          <w:b/>
          <w:bCs/>
          <w:spacing w:val="40"/>
          <w:kern w:val="0"/>
          <w:sz w:val="32"/>
          <w:szCs w:val="32"/>
        </w:rPr>
      </w:pPr>
    </w:p>
    <w:p w14:paraId="16853046">
      <w:pPr>
        <w:tabs>
          <w:tab w:val="center" w:pos="6979"/>
        </w:tabs>
        <w:spacing w:before="156" w:beforeLines="50" w:after="156" w:afterLines="50"/>
        <w:jc w:val="center"/>
        <w:rPr>
          <w:rFonts w:ascii="宋体" w:hAnsi="宋体" w:cs="宋体"/>
          <w:b/>
          <w:bCs/>
          <w:spacing w:val="40"/>
          <w:kern w:val="0"/>
          <w:sz w:val="32"/>
          <w:szCs w:val="32"/>
        </w:rPr>
      </w:pPr>
    </w:p>
    <w:p w14:paraId="7482E972">
      <w:pPr>
        <w:tabs>
          <w:tab w:val="center" w:pos="6979"/>
        </w:tabs>
        <w:spacing w:before="156" w:beforeLines="50" w:after="156" w:afterLines="50"/>
        <w:jc w:val="center"/>
        <w:rPr>
          <w:rFonts w:ascii="宋体" w:hAnsi="宋体" w:cs="宋体"/>
          <w:b/>
          <w:bCs/>
          <w:spacing w:val="40"/>
          <w:kern w:val="0"/>
          <w:sz w:val="32"/>
          <w:szCs w:val="32"/>
        </w:rPr>
      </w:pPr>
    </w:p>
    <w:p w14:paraId="6A477761">
      <w:pPr>
        <w:tabs>
          <w:tab w:val="center" w:pos="6979"/>
        </w:tabs>
        <w:spacing w:before="156" w:beforeLines="50" w:after="156" w:afterLines="50"/>
        <w:jc w:val="center"/>
        <w:rPr>
          <w:rFonts w:ascii="宋体" w:hAnsi="宋体" w:cs="宋体"/>
          <w:b/>
          <w:bCs/>
          <w:spacing w:val="40"/>
          <w:kern w:val="0"/>
          <w:sz w:val="32"/>
          <w:szCs w:val="32"/>
        </w:rPr>
      </w:pPr>
    </w:p>
    <w:p w14:paraId="6039670B">
      <w:pPr>
        <w:tabs>
          <w:tab w:val="center" w:pos="6979"/>
        </w:tabs>
        <w:spacing w:before="156" w:beforeLines="50" w:after="156" w:afterLines="50"/>
        <w:jc w:val="center"/>
        <w:rPr>
          <w:rFonts w:ascii="宋体" w:hAnsi="宋体" w:cs="宋体"/>
          <w:b/>
          <w:bCs/>
          <w:spacing w:val="40"/>
          <w:kern w:val="0"/>
          <w:sz w:val="32"/>
          <w:szCs w:val="32"/>
        </w:rPr>
      </w:pPr>
    </w:p>
    <w:p w14:paraId="786A742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EB10A2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4EA035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99A8B2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9FAA7D5">
      <w:pPr>
        <w:tabs>
          <w:tab w:val="center" w:pos="6979"/>
        </w:tabs>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机构设置、职责</w:t>
      </w:r>
    </w:p>
    <w:p w14:paraId="4621EC5A">
      <w:pPr>
        <w:tabs>
          <w:tab w:val="center" w:pos="6979"/>
        </w:tabs>
        <w:spacing w:line="580" w:lineRule="exact"/>
        <w:ind w:firstLine="570"/>
        <w:rPr>
          <w:rFonts w:ascii="仿宋_GB2312" w:eastAsia="仿宋_GB2312"/>
          <w:kern w:val="0"/>
          <w:sz w:val="28"/>
          <w:szCs w:val="28"/>
        </w:rPr>
      </w:pPr>
      <w:r>
        <w:rPr>
          <w:rFonts w:hint="eastAsia" w:ascii="仿宋_GB2312" w:eastAsia="仿宋_GB2312"/>
          <w:sz w:val="28"/>
          <w:szCs w:val="28"/>
        </w:rPr>
        <w:t>根据《中共北京市委机构编制委员会办公室关于核定市交通委派出机构主要职责和机构编制事项的批复》（京编办复〔2022〕 169号），设立北京市交通委员会门头沟公路分局，下设11个职能科室。分别为办公室、法制科、规划计划科、工程管理科、养护管理科、路网服务与科技科、安全质量监管与应急科、乡村公路管理科、财务科、党群工作科、人事科。</w:t>
      </w:r>
    </w:p>
    <w:p w14:paraId="6FCC263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1820A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145907.11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52654.28</w:t>
      </w:r>
      <w:r>
        <w:rPr>
          <w:rFonts w:hint="eastAsia" w:ascii="仿宋_GB2312" w:eastAsia="仿宋_GB2312"/>
          <w:sz w:val="28"/>
          <w:szCs w:val="28"/>
        </w:rPr>
        <w:t>万元，下降</w:t>
      </w:r>
      <w:r>
        <w:rPr>
          <w:rFonts w:ascii="仿宋_GB2312" w:eastAsia="仿宋_GB2312"/>
          <w:sz w:val="28"/>
          <w:szCs w:val="28"/>
        </w:rPr>
        <w:t>26.52</w:t>
      </w:r>
      <w:r>
        <w:rPr>
          <w:rFonts w:hint="eastAsia" w:ascii="仿宋_GB2312" w:eastAsia="仿宋_GB2312"/>
          <w:sz w:val="28"/>
          <w:szCs w:val="28"/>
        </w:rPr>
        <w:t>%。</w:t>
      </w:r>
    </w:p>
    <w:p w14:paraId="4C7474D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654276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45332.22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52632.08</w:t>
      </w:r>
      <w:r>
        <w:rPr>
          <w:rFonts w:hint="eastAsia" w:ascii="仿宋_GB2312" w:eastAsia="仿宋_GB2312"/>
          <w:sz w:val="28"/>
          <w:szCs w:val="28"/>
        </w:rPr>
        <w:t>万元，下降7</w:t>
      </w:r>
      <w:r>
        <w:rPr>
          <w:rFonts w:ascii="仿宋_GB2312" w:eastAsia="仿宋_GB2312"/>
          <w:sz w:val="28"/>
          <w:szCs w:val="28"/>
        </w:rPr>
        <w:t>7.1</w:t>
      </w:r>
      <w:r>
        <w:rPr>
          <w:rFonts w:hint="eastAsia" w:ascii="仿宋_GB2312" w:eastAsia="仿宋_GB2312"/>
          <w:sz w:val="28"/>
          <w:szCs w:val="28"/>
        </w:rPr>
        <w:t>%。</w:t>
      </w:r>
    </w:p>
    <w:p w14:paraId="5DF64194">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39191.28</w:t>
      </w:r>
      <w:r>
        <w:rPr>
          <w:rFonts w:hint="eastAsia" w:ascii="仿宋_GB2312" w:eastAsia="仿宋_GB2312"/>
          <w:sz w:val="28"/>
          <w:szCs w:val="28"/>
        </w:rPr>
        <w:t>万元，占收入合计的86.45%。其中：一般公共预算财政拨款收入</w:t>
      </w:r>
      <w:r>
        <w:rPr>
          <w:rFonts w:ascii="仿宋_GB2312" w:eastAsia="仿宋_GB2312"/>
          <w:sz w:val="28"/>
          <w:szCs w:val="28"/>
        </w:rPr>
        <w:t>29678.28</w:t>
      </w:r>
      <w:r>
        <w:rPr>
          <w:rFonts w:hint="eastAsia" w:ascii="仿宋_GB2312" w:eastAsia="仿宋_GB2312"/>
          <w:sz w:val="28"/>
          <w:szCs w:val="28"/>
        </w:rPr>
        <w:t>万元，占收入合计的65.47%；政府性基金预算财政拨款收入</w:t>
      </w:r>
      <w:r>
        <w:rPr>
          <w:rFonts w:ascii="仿宋_GB2312" w:eastAsia="仿宋_GB2312"/>
          <w:sz w:val="28"/>
          <w:szCs w:val="28"/>
        </w:rPr>
        <w:t>9513</w:t>
      </w:r>
      <w:r>
        <w:rPr>
          <w:rFonts w:hint="eastAsia" w:ascii="仿宋_GB2312" w:eastAsia="仿宋_GB2312"/>
          <w:sz w:val="28"/>
          <w:szCs w:val="28"/>
        </w:rPr>
        <w:t>万元，占收入合计的20.99%；国有资本经营预算财政拨款收入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D8EC2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06AB27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7D77EEF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4EF5DDF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1454B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6140.94</w:t>
      </w:r>
      <w:r>
        <w:rPr>
          <w:rFonts w:hint="eastAsia" w:ascii="仿宋_GB2312" w:eastAsia="仿宋_GB2312"/>
          <w:sz w:val="28"/>
          <w:szCs w:val="28"/>
        </w:rPr>
        <w:t>万元，占收入合计的13.55%。</w:t>
      </w:r>
    </w:p>
    <w:p w14:paraId="5C7A97CB">
      <w:pPr>
        <w:pStyle w:val="2"/>
        <w:ind w:firstLine="0"/>
        <w:jc w:val="center"/>
      </w:pPr>
      <w:r>
        <w:rPr>
          <w:rFonts w:hint="eastAsia" w:ascii="仿宋_GB2312" w:eastAsia="仿宋_GB2312"/>
          <w:color w:val="000000"/>
          <w:sz w:val="32"/>
          <w:szCs w:val="32"/>
          <w:highlight w:val="none"/>
          <w:lang w:val="en-US" w:eastAsia="zh-CN"/>
        </w:rPr>
        <w:t>图1：收入预算</w:t>
      </w:r>
    </w:p>
    <w:p w14:paraId="049FB153">
      <w:pPr>
        <w:pStyle w:val="3"/>
        <w:ind w:firstLine="420"/>
        <w:jc w:val="center"/>
      </w:pPr>
      <w:r>
        <w:drawing>
          <wp:inline distT="0" distB="0" distL="114300" distR="114300">
            <wp:extent cx="4572000" cy="2743200"/>
            <wp:effectExtent l="4445" t="4445" r="8255" b="825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41A5CE5">
      <w:pPr>
        <w:tabs>
          <w:tab w:val="center" w:pos="6979"/>
        </w:tabs>
        <w:spacing w:line="580" w:lineRule="exact"/>
        <w:ind w:firstLine="570"/>
        <w:rPr>
          <w:rFonts w:hint="eastAsia" w:ascii="仿宋_GB2312" w:eastAsia="仿宋_GB2312"/>
          <w:sz w:val="28"/>
          <w:szCs w:val="28"/>
        </w:rPr>
      </w:pPr>
    </w:p>
    <w:p w14:paraId="4B11FB5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A14C4C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138040.65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w:t>
      </w:r>
      <w:r>
        <w:rPr>
          <w:rFonts w:ascii="仿宋_GB2312" w:eastAsia="仿宋_GB2312"/>
          <w:sz w:val="28"/>
          <w:szCs w:val="28"/>
        </w:rPr>
        <w:t>5639.57</w:t>
      </w:r>
      <w:r>
        <w:rPr>
          <w:rFonts w:hint="eastAsia" w:ascii="仿宋_GB2312" w:eastAsia="仿宋_GB2312"/>
          <w:sz w:val="28"/>
          <w:szCs w:val="28"/>
        </w:rPr>
        <w:t>万元，增长9</w:t>
      </w:r>
      <w:r>
        <w:rPr>
          <w:rFonts w:ascii="仿宋_GB2312" w:eastAsia="仿宋_GB2312"/>
          <w:sz w:val="28"/>
          <w:szCs w:val="28"/>
        </w:rPr>
        <w:t>0.66</w:t>
      </w:r>
      <w:r>
        <w:rPr>
          <w:rFonts w:hint="eastAsia" w:ascii="仿宋_GB2312" w:eastAsia="仿宋_GB2312"/>
          <w:sz w:val="28"/>
          <w:szCs w:val="28"/>
        </w:rPr>
        <w:t>%，其中：基本支出</w:t>
      </w:r>
      <w:r>
        <w:rPr>
          <w:rFonts w:ascii="仿宋_GB2312" w:eastAsia="仿宋_GB2312"/>
          <w:sz w:val="28"/>
          <w:szCs w:val="28"/>
        </w:rPr>
        <w:t>2224.62</w:t>
      </w:r>
      <w:r>
        <w:rPr>
          <w:rFonts w:hint="eastAsia" w:ascii="仿宋_GB2312" w:eastAsia="仿宋_GB2312"/>
          <w:sz w:val="28"/>
          <w:szCs w:val="28"/>
        </w:rPr>
        <w:t>万元，占支出合计的1.61%；项目支出</w:t>
      </w:r>
      <w:r>
        <w:rPr>
          <w:rFonts w:ascii="仿宋_GB2312" w:eastAsia="仿宋_GB2312"/>
          <w:sz w:val="28"/>
          <w:szCs w:val="28"/>
        </w:rPr>
        <w:t>135816.03</w:t>
      </w:r>
      <w:r>
        <w:rPr>
          <w:rFonts w:hint="eastAsia" w:ascii="仿宋_GB2312" w:eastAsia="仿宋_GB2312"/>
          <w:sz w:val="28"/>
          <w:szCs w:val="28"/>
        </w:rPr>
        <w:t>万元，占支出合计的98.39%;上缴上级支出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2AF411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9FF0765">
      <w:pPr>
        <w:jc w:val="center"/>
        <w:rPr>
          <w:rFonts w:ascii="黑体" w:eastAsia="黑体"/>
          <w:b/>
          <w:sz w:val="28"/>
          <w:szCs w:val="28"/>
        </w:rPr>
      </w:pPr>
      <w:r>
        <w:drawing>
          <wp:inline distT="0" distB="0" distL="114300" distR="114300">
            <wp:extent cx="4572000" cy="2743200"/>
            <wp:effectExtent l="4445" t="4445" r="8255" b="825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4BC123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0E3A73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139751.69</w:t>
      </w:r>
      <w:r>
        <w:rPr>
          <w:rFonts w:hint="eastAsia" w:ascii="仿宋_GB2312" w:eastAsia="仿宋_GB2312"/>
          <w:sz w:val="28"/>
          <w:szCs w:val="28"/>
        </w:rPr>
        <w:t>万元，比上年减少</w:t>
      </w:r>
      <w:r>
        <w:rPr>
          <w:rFonts w:ascii="仿宋_GB2312" w:eastAsia="仿宋_GB2312"/>
          <w:sz w:val="28"/>
          <w:szCs w:val="28"/>
        </w:rPr>
        <w:t>53614.19</w:t>
      </w:r>
      <w:r>
        <w:rPr>
          <w:rFonts w:hint="eastAsia" w:ascii="仿宋_GB2312" w:eastAsia="仿宋_GB2312"/>
          <w:sz w:val="28"/>
          <w:szCs w:val="28"/>
        </w:rPr>
        <w:t>万元，下降2</w:t>
      </w:r>
      <w:r>
        <w:rPr>
          <w:rFonts w:ascii="仿宋_GB2312" w:eastAsia="仿宋_GB2312"/>
          <w:sz w:val="28"/>
          <w:szCs w:val="28"/>
        </w:rPr>
        <w:t>7.73</w:t>
      </w:r>
      <w:r>
        <w:rPr>
          <w:rFonts w:hint="eastAsia" w:ascii="仿宋_GB2312" w:eastAsia="仿宋_GB2312"/>
          <w:sz w:val="28"/>
          <w:szCs w:val="28"/>
        </w:rPr>
        <w:t>%。主要原因：我单位本年度工程项目较上年度预算批复减少，主要是</w:t>
      </w:r>
      <w:r>
        <w:rPr>
          <w:rFonts w:ascii="仿宋_GB2312" w:eastAsia="仿宋_GB2312"/>
          <w:sz w:val="28"/>
          <w:szCs w:val="28"/>
        </w:rPr>
        <w:t>道路救灾恢复重建工程及三年提升项目，</w:t>
      </w:r>
      <w:r>
        <w:rPr>
          <w:rFonts w:hint="eastAsia" w:ascii="仿宋_GB2312" w:eastAsia="仿宋_GB2312"/>
          <w:sz w:val="28"/>
          <w:szCs w:val="28"/>
        </w:rPr>
        <w:t>工程项目根据本年下达计划安排资金需求。</w:t>
      </w:r>
    </w:p>
    <w:p w14:paraId="3E8A3F5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1956EA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6421F0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125967.76</w:t>
      </w:r>
      <w:r>
        <w:rPr>
          <w:rFonts w:hint="eastAsia" w:ascii="仿宋_GB2312" w:eastAsia="仿宋_GB2312"/>
          <w:sz w:val="28"/>
          <w:szCs w:val="28"/>
        </w:rPr>
        <w:t>万元，主要用于以下方面（按大类）：教育支出</w:t>
      </w:r>
      <w:r>
        <w:rPr>
          <w:rFonts w:ascii="仿宋_GB2312" w:eastAsia="仿宋_GB2312"/>
          <w:sz w:val="28"/>
          <w:szCs w:val="28"/>
        </w:rPr>
        <w:t>3.70</w:t>
      </w:r>
      <w:r>
        <w:rPr>
          <w:rFonts w:hint="eastAsia" w:ascii="仿宋_GB2312" w:eastAsia="仿宋_GB2312"/>
          <w:sz w:val="28"/>
          <w:szCs w:val="28"/>
        </w:rPr>
        <w:t>万元，占本年财政拨款支出</w:t>
      </w:r>
      <w:r>
        <w:rPr>
          <w:rFonts w:ascii="仿宋_GB2312" w:eastAsia="仿宋_GB2312"/>
          <w:sz w:val="28"/>
          <w:szCs w:val="28"/>
        </w:rPr>
        <w:t>0.01</w:t>
      </w:r>
      <w:r>
        <w:rPr>
          <w:rFonts w:hint="eastAsia" w:ascii="仿宋_GB2312" w:eastAsia="仿宋_GB2312"/>
          <w:sz w:val="28"/>
          <w:szCs w:val="28"/>
        </w:rPr>
        <w:t>%；社会保障和就业支出</w:t>
      </w:r>
      <w:r>
        <w:rPr>
          <w:rFonts w:ascii="仿宋_GB2312" w:eastAsia="仿宋_GB2312"/>
          <w:sz w:val="28"/>
          <w:szCs w:val="28"/>
        </w:rPr>
        <w:t>232.89</w:t>
      </w:r>
      <w:r>
        <w:rPr>
          <w:rFonts w:hint="eastAsia" w:ascii="仿宋_GB2312" w:eastAsia="仿宋_GB2312"/>
          <w:sz w:val="28"/>
          <w:szCs w:val="28"/>
        </w:rPr>
        <w:t>万元，占本年财政拨款支出0.</w:t>
      </w:r>
      <w:r>
        <w:rPr>
          <w:rFonts w:ascii="仿宋_GB2312" w:eastAsia="仿宋_GB2312"/>
          <w:sz w:val="28"/>
          <w:szCs w:val="28"/>
        </w:rPr>
        <w:t>18</w:t>
      </w:r>
      <w:r>
        <w:rPr>
          <w:rFonts w:hint="eastAsia" w:ascii="仿宋_GB2312" w:eastAsia="仿宋_GB2312"/>
          <w:sz w:val="28"/>
          <w:szCs w:val="28"/>
        </w:rPr>
        <w:t>%；卫生健康支出</w:t>
      </w:r>
      <w:r>
        <w:rPr>
          <w:rFonts w:ascii="仿宋_GB2312" w:eastAsia="仿宋_GB2312"/>
          <w:sz w:val="28"/>
          <w:szCs w:val="28"/>
        </w:rPr>
        <w:t>146.23</w:t>
      </w:r>
      <w:r>
        <w:rPr>
          <w:rFonts w:hint="eastAsia" w:ascii="仿宋_GB2312" w:eastAsia="仿宋_GB2312"/>
          <w:sz w:val="28"/>
          <w:szCs w:val="28"/>
        </w:rPr>
        <w:t>万元，占本年财政拨款支出0.</w:t>
      </w:r>
      <w:r>
        <w:rPr>
          <w:rFonts w:ascii="仿宋_GB2312" w:eastAsia="仿宋_GB2312"/>
          <w:sz w:val="28"/>
          <w:szCs w:val="28"/>
        </w:rPr>
        <w:t>12</w:t>
      </w:r>
      <w:r>
        <w:rPr>
          <w:rFonts w:hint="eastAsia" w:ascii="仿宋_GB2312" w:eastAsia="仿宋_GB2312"/>
          <w:sz w:val="28"/>
          <w:szCs w:val="28"/>
        </w:rPr>
        <w:t>%；交通运输支出</w:t>
      </w:r>
      <w:r>
        <w:rPr>
          <w:rFonts w:ascii="仿宋_GB2312" w:eastAsia="仿宋_GB2312"/>
          <w:sz w:val="28"/>
          <w:szCs w:val="28"/>
        </w:rPr>
        <w:t>36294.39</w:t>
      </w:r>
      <w:r>
        <w:rPr>
          <w:rFonts w:hint="eastAsia" w:ascii="仿宋_GB2312" w:eastAsia="仿宋_GB2312"/>
          <w:sz w:val="28"/>
          <w:szCs w:val="28"/>
        </w:rPr>
        <w:t>万元，占本年财政拨款支出</w:t>
      </w:r>
      <w:r>
        <w:rPr>
          <w:rFonts w:ascii="仿宋_GB2312" w:eastAsia="仿宋_GB2312"/>
          <w:sz w:val="28"/>
          <w:szCs w:val="28"/>
        </w:rPr>
        <w:t>28.81</w:t>
      </w:r>
      <w:r>
        <w:rPr>
          <w:rFonts w:hint="eastAsia" w:ascii="仿宋_GB2312" w:eastAsia="仿宋_GB2312"/>
          <w:sz w:val="28"/>
          <w:szCs w:val="28"/>
        </w:rPr>
        <w:t>%；灾害防治及应急管理支出</w:t>
      </w:r>
      <w:r>
        <w:rPr>
          <w:rFonts w:ascii="仿宋_GB2312" w:eastAsia="仿宋_GB2312"/>
          <w:sz w:val="28"/>
          <w:szCs w:val="28"/>
        </w:rPr>
        <w:t>89290.55万元，</w:t>
      </w:r>
      <w:r>
        <w:rPr>
          <w:rFonts w:hint="eastAsia" w:ascii="仿宋_GB2312" w:eastAsia="仿宋_GB2312"/>
          <w:sz w:val="28"/>
          <w:szCs w:val="28"/>
        </w:rPr>
        <w:t>占本年财政拨款支出</w:t>
      </w:r>
      <w:r>
        <w:rPr>
          <w:rFonts w:ascii="仿宋_GB2312" w:eastAsia="仿宋_GB2312"/>
          <w:sz w:val="28"/>
          <w:szCs w:val="28"/>
        </w:rPr>
        <w:t>70.88</w:t>
      </w:r>
      <w:r>
        <w:rPr>
          <w:rFonts w:hint="eastAsia" w:ascii="仿宋_GB2312" w:eastAsia="仿宋_GB2312"/>
          <w:sz w:val="28"/>
          <w:szCs w:val="28"/>
        </w:rPr>
        <w:t>%</w:t>
      </w:r>
    </w:p>
    <w:p w14:paraId="209597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86D1C7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3.7</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1.3万</w:t>
      </w:r>
      <w:r>
        <w:rPr>
          <w:rFonts w:hint="eastAsia" w:ascii="仿宋_GB2312" w:eastAsia="仿宋_GB2312"/>
          <w:sz w:val="28"/>
          <w:szCs w:val="28"/>
        </w:rPr>
        <w:t>元，下降</w:t>
      </w:r>
      <w:r>
        <w:rPr>
          <w:rFonts w:ascii="仿宋_GB2312" w:eastAsia="仿宋_GB2312"/>
          <w:sz w:val="28"/>
          <w:szCs w:val="28"/>
        </w:rPr>
        <w:t>26</w:t>
      </w:r>
      <w:r>
        <w:rPr>
          <w:rFonts w:hint="eastAsia" w:ascii="仿宋_GB2312" w:eastAsia="仿宋_GB2312"/>
          <w:sz w:val="28"/>
          <w:szCs w:val="28"/>
        </w:rPr>
        <w:t>%。其中：</w:t>
      </w:r>
    </w:p>
    <w:p w14:paraId="59553B2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4.84</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1.3</w:t>
      </w:r>
      <w:r>
        <w:rPr>
          <w:rFonts w:hint="eastAsia" w:ascii="仿宋_GB2312" w:eastAsia="仿宋_GB2312"/>
          <w:sz w:val="28"/>
          <w:szCs w:val="28"/>
        </w:rPr>
        <w:t>万元，下降</w:t>
      </w:r>
      <w:r>
        <w:rPr>
          <w:rFonts w:ascii="仿宋_GB2312" w:eastAsia="仿宋_GB2312"/>
          <w:sz w:val="28"/>
          <w:szCs w:val="28"/>
        </w:rPr>
        <w:t>26</w:t>
      </w:r>
      <w:r>
        <w:rPr>
          <w:rFonts w:hint="eastAsia" w:ascii="仿宋_GB2312" w:eastAsia="仿宋_GB2312"/>
          <w:sz w:val="28"/>
          <w:szCs w:val="28"/>
        </w:rPr>
        <w:t>%。主要原因：我单位进一步压减培训支出。</w:t>
      </w:r>
    </w:p>
    <w:p w14:paraId="540C2A2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232.89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0.8</w:t>
      </w:r>
      <w:r>
        <w:rPr>
          <w:rFonts w:hint="eastAsia" w:ascii="仿宋_GB2312" w:eastAsia="仿宋_GB2312"/>
          <w:sz w:val="28"/>
          <w:szCs w:val="28"/>
        </w:rPr>
        <w:t>万元，下降</w:t>
      </w:r>
      <w:r>
        <w:rPr>
          <w:rFonts w:ascii="仿宋_GB2312" w:eastAsia="仿宋_GB2312"/>
          <w:sz w:val="28"/>
          <w:szCs w:val="28"/>
        </w:rPr>
        <w:t>0.34</w:t>
      </w:r>
      <w:r>
        <w:rPr>
          <w:rFonts w:hint="eastAsia" w:ascii="仿宋_GB2312" w:eastAsia="仿宋_GB2312"/>
          <w:sz w:val="28"/>
          <w:szCs w:val="28"/>
        </w:rPr>
        <w:t>%。其中：</w:t>
      </w:r>
    </w:p>
    <w:p w14:paraId="239D288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232.89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0.8</w:t>
      </w:r>
      <w:r>
        <w:rPr>
          <w:rFonts w:hint="eastAsia" w:ascii="仿宋_GB2312" w:eastAsia="仿宋_GB2312"/>
          <w:sz w:val="28"/>
          <w:szCs w:val="28"/>
        </w:rPr>
        <w:t>万元，下降</w:t>
      </w:r>
      <w:r>
        <w:rPr>
          <w:rFonts w:ascii="仿宋_GB2312" w:eastAsia="仿宋_GB2312"/>
          <w:sz w:val="28"/>
          <w:szCs w:val="28"/>
        </w:rPr>
        <w:t>0.34</w:t>
      </w:r>
      <w:r>
        <w:rPr>
          <w:rFonts w:hint="eastAsia" w:ascii="仿宋_GB2312" w:eastAsia="仿宋_GB2312"/>
          <w:sz w:val="28"/>
          <w:szCs w:val="28"/>
        </w:rPr>
        <w:t>%。主要原因：执行全市统一养老保险和职业年金缴费政策，在预算执行过程中根据实际人员情况安排支出。</w:t>
      </w:r>
    </w:p>
    <w:p w14:paraId="6FA3D9E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146.23</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年年初预算增加（减少）0万元，增长（下降）</w:t>
      </w:r>
      <w:r>
        <w:rPr>
          <w:rFonts w:ascii="仿宋_GB2312" w:eastAsia="仿宋_GB2312"/>
          <w:sz w:val="28"/>
          <w:szCs w:val="28"/>
        </w:rPr>
        <w:t>0</w:t>
      </w:r>
      <w:r>
        <w:rPr>
          <w:rFonts w:hint="eastAsia" w:ascii="仿宋_GB2312" w:eastAsia="仿宋_GB2312"/>
          <w:sz w:val="28"/>
          <w:szCs w:val="28"/>
        </w:rPr>
        <w:t>%。其中：</w:t>
      </w:r>
    </w:p>
    <w:p w14:paraId="39BA5B6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146.23</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年年初预算增加（减少）0万元，增长（下降）</w:t>
      </w:r>
      <w:r>
        <w:rPr>
          <w:rFonts w:ascii="仿宋_GB2312" w:eastAsia="仿宋_GB2312"/>
          <w:sz w:val="28"/>
          <w:szCs w:val="28"/>
        </w:rPr>
        <w:t>0</w:t>
      </w:r>
      <w:r>
        <w:rPr>
          <w:rFonts w:hint="eastAsia" w:ascii="仿宋_GB2312" w:eastAsia="仿宋_GB2312"/>
          <w:sz w:val="28"/>
          <w:szCs w:val="28"/>
        </w:rPr>
        <w:t>%。主要原因：执行全市统一医疗保险缴费标准，在预算执行过程中根据实际人员情况安排支出，无变动。</w:t>
      </w:r>
    </w:p>
    <w:p w14:paraId="0ED738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4、“交通运输支出”202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36294.39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7378.02</w:t>
      </w:r>
      <w:r>
        <w:rPr>
          <w:rFonts w:hint="eastAsia" w:ascii="仿宋_GB2312" w:eastAsia="仿宋_GB2312"/>
          <w:sz w:val="28"/>
          <w:szCs w:val="28"/>
        </w:rPr>
        <w:t>万元，增长</w:t>
      </w:r>
      <w:r>
        <w:rPr>
          <w:rFonts w:ascii="仿宋_GB2312" w:eastAsia="仿宋_GB2312"/>
          <w:sz w:val="28"/>
          <w:szCs w:val="28"/>
        </w:rPr>
        <w:t>25.52</w:t>
      </w:r>
      <w:r>
        <w:rPr>
          <w:rFonts w:hint="eastAsia" w:ascii="仿宋_GB2312" w:eastAsia="仿宋_GB2312"/>
          <w:sz w:val="28"/>
          <w:szCs w:val="28"/>
        </w:rPr>
        <w:t>%。其中：</w:t>
      </w:r>
    </w:p>
    <w:p w14:paraId="29A24F2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“公路水路运输”202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36294.39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7378.02</w:t>
      </w:r>
      <w:r>
        <w:rPr>
          <w:rFonts w:hint="eastAsia" w:ascii="仿宋_GB2312" w:eastAsia="仿宋_GB2312"/>
          <w:sz w:val="28"/>
          <w:szCs w:val="28"/>
        </w:rPr>
        <w:t>万元，增长</w:t>
      </w:r>
      <w:r>
        <w:rPr>
          <w:rFonts w:ascii="仿宋_GB2312" w:eastAsia="仿宋_GB2312"/>
          <w:sz w:val="28"/>
          <w:szCs w:val="28"/>
        </w:rPr>
        <w:t>25.52</w:t>
      </w:r>
      <w:r>
        <w:rPr>
          <w:rFonts w:hint="eastAsia" w:ascii="仿宋_GB2312" w:eastAsia="仿宋_GB2312"/>
          <w:sz w:val="28"/>
          <w:szCs w:val="28"/>
        </w:rPr>
        <w:t>%。主要原因：为提高公路服务水平，加大了公路养护资金的投入。</w:t>
      </w:r>
    </w:p>
    <w:p w14:paraId="089DB711">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、“灾害防治及应急管理支出”202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89290.55</w:t>
      </w:r>
      <w:r>
        <w:rPr>
          <w:rFonts w:hint="eastAsia" w:ascii="仿宋_GB2312" w:eastAsia="仿宋_GB2312"/>
          <w:sz w:val="28"/>
          <w:szCs w:val="28"/>
        </w:rPr>
        <w:t>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88913.55</w:t>
      </w:r>
      <w:r>
        <w:rPr>
          <w:rFonts w:hint="eastAsia" w:ascii="仿宋_GB2312" w:eastAsia="仿宋_GB2312"/>
          <w:sz w:val="28"/>
          <w:szCs w:val="28"/>
        </w:rPr>
        <w:t>万元，增长</w:t>
      </w:r>
      <w:r>
        <w:rPr>
          <w:rFonts w:ascii="仿宋_GB2312" w:eastAsia="仿宋_GB2312"/>
          <w:sz w:val="28"/>
          <w:szCs w:val="28"/>
        </w:rPr>
        <w:t>23584.5</w:t>
      </w:r>
      <w:r>
        <w:rPr>
          <w:rFonts w:hint="eastAsia" w:ascii="仿宋_GB2312" w:eastAsia="仿宋_GB2312"/>
          <w:sz w:val="28"/>
          <w:szCs w:val="28"/>
        </w:rPr>
        <w:t>%。其中：</w:t>
      </w:r>
    </w:p>
    <w:p w14:paraId="2FC55B8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“自然灾害救灾及恢复重建支出”202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89290.55</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88913.55</w:t>
      </w:r>
      <w:r>
        <w:rPr>
          <w:rFonts w:hint="eastAsia" w:ascii="仿宋_GB2312" w:eastAsia="仿宋_GB2312"/>
          <w:sz w:val="28"/>
          <w:szCs w:val="28"/>
        </w:rPr>
        <w:t>万元，增长</w:t>
      </w:r>
      <w:r>
        <w:rPr>
          <w:rFonts w:ascii="仿宋_GB2312" w:eastAsia="仿宋_GB2312"/>
          <w:sz w:val="28"/>
          <w:szCs w:val="28"/>
        </w:rPr>
        <w:t>23584.5</w:t>
      </w:r>
      <w:r>
        <w:rPr>
          <w:rFonts w:hint="eastAsia" w:ascii="仿宋_GB2312" w:eastAsia="仿宋_GB2312"/>
          <w:sz w:val="28"/>
          <w:szCs w:val="28"/>
        </w:rPr>
        <w:t>%。主要原因：主要原因是受“23.7”特大自然灾害影响，我单位道路救灾恢复重建工程及三年提升项目结转资金较大。</w:t>
      </w:r>
    </w:p>
    <w:p w14:paraId="0ADA22E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80FE7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C2B40D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年度政府性基金预算财政拨款支出5921.65万元，主要用于以下方面：城乡社区支出</w:t>
      </w:r>
      <w:r>
        <w:rPr>
          <w:rFonts w:hint="eastAsia" w:ascii="仿宋_GB2312" w:eastAsia="仿宋_GB2312"/>
          <w:sz w:val="28"/>
          <w:szCs w:val="28"/>
          <w:lang w:val="en-US" w:eastAsia="zh-CN"/>
        </w:rPr>
        <w:t>5921.65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4.3</w:t>
      </w:r>
      <w:r>
        <w:rPr>
          <w:rFonts w:hint="eastAsia" w:ascii="仿宋_GB2312" w:eastAsia="仿宋_GB2312"/>
          <w:sz w:val="28"/>
          <w:szCs w:val="28"/>
        </w:rPr>
        <w:t>%。</w:t>
      </w:r>
    </w:p>
    <w:p w14:paraId="5F7A0962">
      <w:pPr>
        <w:numPr>
          <w:ilvl w:val="0"/>
          <w:numId w:val="0"/>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rPr>
        <w:t>政府性基金预算财政拨款支出决算具体情况</w:t>
      </w:r>
    </w:p>
    <w:p w14:paraId="3EB119F7">
      <w:pPr>
        <w:autoSpaceDE w:val="0"/>
        <w:autoSpaceDN w:val="0"/>
        <w:adjustRightInd w:val="0"/>
        <w:spacing w:line="580" w:lineRule="exact"/>
        <w:ind w:firstLine="700" w:firstLineChars="250"/>
        <w:jc w:val="left"/>
        <w:rPr>
          <w:rFonts w:hint="eastAsia" w:ascii="仿宋_GB2312" w:eastAsia="仿宋_GB2312"/>
          <w:sz w:val="28"/>
          <w:szCs w:val="28"/>
        </w:rPr>
      </w:pPr>
      <w:bookmarkStart w:id="0" w:name="_GoBack"/>
      <w:bookmarkEnd w:id="0"/>
      <w:r>
        <w:rPr>
          <w:rFonts w:hint="eastAsia" w:ascii="仿宋_GB2312" w:eastAsia="仿宋_GB2312"/>
          <w:sz w:val="28"/>
          <w:szCs w:val="28"/>
        </w:rPr>
        <w:t>“城乡社区支出”202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5921.65</w:t>
      </w:r>
      <w:r>
        <w:rPr>
          <w:rFonts w:hint="eastAsia" w:ascii="仿宋_GB2312" w:eastAsia="仿宋_GB2312"/>
          <w:sz w:val="28"/>
          <w:szCs w:val="28"/>
        </w:rPr>
        <w:t>万元。其中：</w:t>
      </w:r>
    </w:p>
    <w:p w14:paraId="504E649D">
      <w:pPr>
        <w:spacing w:line="580" w:lineRule="exact"/>
        <w:ind w:firstLine="560" w:firstLineChars="200"/>
        <w:rPr>
          <w:rFonts w:hint="eastAsia"/>
        </w:rPr>
      </w:pPr>
      <w:r>
        <w:rPr>
          <w:rFonts w:hint="eastAsia" w:ascii="仿宋_GB2312" w:eastAsia="仿宋_GB2312"/>
          <w:sz w:val="28"/>
          <w:szCs w:val="28"/>
        </w:rPr>
        <w:t>“国有土地使用权出让收入安排的支出”202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5921.65</w:t>
      </w:r>
      <w:r>
        <w:rPr>
          <w:rFonts w:hint="eastAsia" w:ascii="仿宋_GB2312" w:eastAsia="仿宋_GB2312"/>
          <w:sz w:val="28"/>
          <w:szCs w:val="28"/>
        </w:rPr>
        <w:t>万元。主要原因：</w:t>
      </w:r>
      <w:r>
        <w:rPr>
          <w:rFonts w:hint="eastAsia" w:ascii="仿宋_GB2312" w:eastAsia="仿宋_GB2312"/>
          <w:sz w:val="28"/>
          <w:szCs w:val="28"/>
          <w:lang w:val="en-US" w:eastAsia="zh-CN"/>
        </w:rPr>
        <w:t>该项目为门头沟国道108三期道路工程（固投），按照资金计划安排及施工进度进行计量支付</w:t>
      </w:r>
      <w:r>
        <w:rPr>
          <w:rFonts w:hint="eastAsia" w:ascii="仿宋_GB2312" w:eastAsia="仿宋_GB2312"/>
          <w:sz w:val="28"/>
          <w:szCs w:val="28"/>
        </w:rPr>
        <w:t>。</w:t>
      </w:r>
    </w:p>
    <w:p w14:paraId="75CC54C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B2FA66B">
      <w:pPr>
        <w:ind w:firstLine="537" w:firstLineChars="192"/>
        <w:rPr>
          <w:rFonts w:ascii="仿宋_GB2312" w:eastAsia="仿宋_GB2312"/>
          <w:sz w:val="28"/>
          <w:szCs w:val="28"/>
        </w:rPr>
      </w:pPr>
      <w:r>
        <w:rPr>
          <w:rFonts w:hint="eastAsia" w:ascii="仿宋_GB2312" w:eastAsia="仿宋_GB2312"/>
          <w:sz w:val="28"/>
          <w:szCs w:val="28"/>
        </w:rPr>
        <w:t>本年度无此项经费。</w:t>
      </w:r>
    </w:p>
    <w:p w14:paraId="72326BF9">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3648101">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2224.62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7EA5B2E">
      <w:pPr>
        <w:tabs>
          <w:tab w:val="center" w:pos="6979"/>
        </w:tabs>
        <w:spacing w:line="580" w:lineRule="exact"/>
        <w:ind w:firstLine="548" w:firstLineChars="196"/>
        <w:rPr>
          <w:rFonts w:hint="eastAsia" w:ascii="黑体" w:eastAsia="黑体"/>
          <w:b/>
          <w:sz w:val="28"/>
          <w:szCs w:val="28"/>
        </w:rPr>
      </w:pPr>
    </w:p>
    <w:p w14:paraId="6ED5A26B">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09BC6B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5C16C64">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944A6AA">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5.37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7.18</w:t>
      </w:r>
      <w:r>
        <w:rPr>
          <w:rFonts w:hint="eastAsia" w:ascii="仿宋_GB2312" w:eastAsia="仿宋_GB2312"/>
          <w:sz w:val="28"/>
          <w:szCs w:val="28"/>
        </w:rPr>
        <w:t>万元减少</w:t>
      </w:r>
      <w:r>
        <w:rPr>
          <w:rFonts w:hint="eastAsia" w:ascii="仿宋_GB2312" w:eastAsia="仿宋_GB2312"/>
          <w:sz w:val="28"/>
          <w:szCs w:val="28"/>
          <w:lang w:val="en-US" w:eastAsia="zh-CN"/>
        </w:rPr>
        <w:t>1.81</w:t>
      </w:r>
      <w:r>
        <w:rPr>
          <w:rFonts w:hint="eastAsia" w:ascii="仿宋_GB2312" w:eastAsia="仿宋_GB2312"/>
          <w:sz w:val="28"/>
          <w:szCs w:val="28"/>
        </w:rPr>
        <w:t>万元。其中：</w:t>
      </w:r>
    </w:p>
    <w:p w14:paraId="153372B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1.因公出国（境）费用。本年度无此项经费</w:t>
      </w:r>
    </w:p>
    <w:p w14:paraId="30F37F96">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0.2</w:t>
      </w:r>
      <w:r>
        <w:rPr>
          <w:rFonts w:hint="eastAsia" w:ascii="仿宋_GB2312" w:eastAsia="仿宋_GB2312"/>
          <w:sz w:val="28"/>
          <w:szCs w:val="28"/>
        </w:rPr>
        <w:t>万元减少</w:t>
      </w:r>
      <w:r>
        <w:rPr>
          <w:rFonts w:ascii="仿宋_GB2312" w:eastAsia="仿宋_GB2312"/>
          <w:sz w:val="28"/>
          <w:szCs w:val="28"/>
        </w:rPr>
        <w:t>0.2</w:t>
      </w:r>
      <w:r>
        <w:rPr>
          <w:rFonts w:hint="eastAsia" w:ascii="仿宋_GB2312" w:eastAsia="仿宋_GB2312"/>
          <w:sz w:val="28"/>
          <w:szCs w:val="28"/>
        </w:rPr>
        <w:t>万元。主要原因：本年度未实际发生符合公务接待范围的支出。</w:t>
      </w:r>
    </w:p>
    <w:p w14:paraId="68BA6D50">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6.98</w:t>
      </w:r>
      <w:r>
        <w:rPr>
          <w:rFonts w:hint="eastAsia" w:ascii="仿宋_GB2312" w:eastAsia="仿宋_GB2312"/>
          <w:sz w:val="28"/>
          <w:szCs w:val="28"/>
        </w:rPr>
        <w:t>万元减少</w:t>
      </w:r>
      <w:r>
        <w:rPr>
          <w:rFonts w:hint="eastAsia" w:ascii="仿宋_GB2312" w:eastAsia="仿宋_GB2312"/>
          <w:sz w:val="28"/>
          <w:szCs w:val="28"/>
          <w:lang w:val="en-US" w:eastAsia="zh-CN"/>
        </w:rPr>
        <w:t>1.61</w:t>
      </w:r>
      <w:r>
        <w:rPr>
          <w:rFonts w:hint="eastAsia" w:ascii="仿宋_GB2312" w:eastAsia="仿宋_GB2312"/>
          <w:sz w:val="28"/>
          <w:szCs w:val="28"/>
        </w:rPr>
        <w:t>万元。</w:t>
      </w:r>
      <w:r>
        <w:rPr>
          <w:rFonts w:hint="eastAsia" w:ascii="仿宋_GB2312" w:eastAsia="仿宋_GB2312"/>
          <w:sz w:val="28"/>
          <w:szCs w:val="28"/>
          <w:lang w:val="en-US" w:eastAsia="zh-CN"/>
        </w:rPr>
        <w:t xml:space="preserve"> </w:t>
      </w:r>
    </w:p>
    <w:p w14:paraId="314C1DD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其中，本年度无公务用车购置费。公务用车运行维护费2024年度决算数5.37万元，比2024年度年初预算数6.98万元减少</w:t>
      </w:r>
      <w:r>
        <w:rPr>
          <w:rFonts w:ascii="仿宋_GB2312" w:eastAsia="仿宋_GB2312"/>
          <w:sz w:val="28"/>
          <w:szCs w:val="28"/>
        </w:rPr>
        <w:t>1.61</w:t>
      </w:r>
      <w:r>
        <w:rPr>
          <w:rFonts w:hint="eastAsia" w:ascii="仿宋_GB2312" w:eastAsia="仿宋_GB2312"/>
          <w:sz w:val="28"/>
          <w:szCs w:val="28"/>
        </w:rPr>
        <w:t>万元，主要原因：一是响应中央及市政府过</w:t>
      </w:r>
      <w:r>
        <w:rPr>
          <w:rFonts w:hint="eastAsia" w:ascii="仿宋_GB2312" w:eastAsia="仿宋_GB2312"/>
          <w:sz w:val="28"/>
          <w:szCs w:val="28"/>
          <w:lang w:eastAsia="zh-CN"/>
        </w:rPr>
        <w:t>“</w:t>
      </w:r>
      <w:r>
        <w:rPr>
          <w:rFonts w:hint="eastAsia" w:ascii="仿宋_GB2312" w:eastAsia="仿宋_GB2312"/>
          <w:sz w:val="28"/>
          <w:szCs w:val="28"/>
        </w:rPr>
        <w:t>紧日子</w:t>
      </w:r>
      <w:r>
        <w:rPr>
          <w:rFonts w:hint="eastAsia" w:ascii="仿宋_GB2312" w:eastAsia="仿宋_GB2312"/>
          <w:sz w:val="28"/>
          <w:szCs w:val="28"/>
          <w:lang w:eastAsia="zh-CN"/>
        </w:rPr>
        <w:t>”</w:t>
      </w:r>
      <w:r>
        <w:rPr>
          <w:rFonts w:hint="eastAsia" w:ascii="仿宋_GB2312" w:eastAsia="仿宋_GB2312"/>
          <w:sz w:val="28"/>
          <w:szCs w:val="28"/>
        </w:rPr>
        <w:t>的</w:t>
      </w:r>
      <w:r>
        <w:rPr>
          <w:rFonts w:hint="eastAsia" w:ascii="仿宋_GB2312" w:eastAsia="仿宋_GB2312"/>
          <w:sz w:val="28"/>
          <w:szCs w:val="28"/>
          <w:lang w:eastAsia="zh-CN"/>
        </w:rPr>
        <w:t>要求</w:t>
      </w:r>
      <w:r>
        <w:rPr>
          <w:rFonts w:hint="eastAsia" w:ascii="仿宋_GB2312" w:eastAsia="仿宋_GB2312"/>
          <w:sz w:val="28"/>
          <w:szCs w:val="28"/>
        </w:rPr>
        <w:t>，压减一般性支出；二是加强公务用车管理，严格控制公务车辆运行费用支出。2024年度公务用车运行维护费中，公务用车加油</w:t>
      </w:r>
      <w:r>
        <w:rPr>
          <w:rFonts w:ascii="仿宋_GB2312" w:eastAsia="仿宋_GB2312"/>
          <w:sz w:val="28"/>
          <w:szCs w:val="28"/>
        </w:rPr>
        <w:t>0.00</w:t>
      </w:r>
      <w:r>
        <w:rPr>
          <w:rFonts w:hint="eastAsia" w:ascii="仿宋_GB2312" w:eastAsia="仿宋_GB2312"/>
          <w:sz w:val="28"/>
          <w:szCs w:val="28"/>
        </w:rPr>
        <w:t>万元，公务用车维修</w:t>
      </w:r>
      <w:r>
        <w:rPr>
          <w:rFonts w:ascii="仿宋_GB2312" w:eastAsia="仿宋_GB2312"/>
          <w:sz w:val="28"/>
          <w:szCs w:val="28"/>
        </w:rPr>
        <w:t>2.86</w:t>
      </w:r>
      <w:r>
        <w:rPr>
          <w:rFonts w:hint="eastAsia" w:ascii="仿宋_GB2312" w:eastAsia="仿宋_GB2312"/>
          <w:sz w:val="28"/>
          <w:szCs w:val="28"/>
        </w:rPr>
        <w:t>万元，公务用车保险</w:t>
      </w:r>
      <w:r>
        <w:rPr>
          <w:rFonts w:ascii="仿宋_GB2312" w:eastAsia="仿宋_GB2312"/>
          <w:sz w:val="28"/>
          <w:szCs w:val="28"/>
        </w:rPr>
        <w:t>1.1</w:t>
      </w:r>
      <w:r>
        <w:rPr>
          <w:rFonts w:hint="eastAsia" w:ascii="仿宋_GB2312" w:eastAsia="仿宋_GB2312"/>
          <w:sz w:val="28"/>
          <w:szCs w:val="28"/>
        </w:rPr>
        <w:t>万元，公务用车其他支出</w:t>
      </w:r>
      <w:r>
        <w:rPr>
          <w:rFonts w:ascii="仿宋_GB2312" w:eastAsia="仿宋_GB2312"/>
          <w:sz w:val="28"/>
          <w:szCs w:val="28"/>
        </w:rPr>
        <w:t>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9</w:t>
      </w:r>
      <w:r>
        <w:rPr>
          <w:rFonts w:hint="eastAsia" w:ascii="仿宋_GB2312" w:eastAsia="仿宋_GB2312"/>
          <w:sz w:val="28"/>
          <w:szCs w:val="28"/>
        </w:rPr>
        <w:t>辆。</w:t>
      </w:r>
    </w:p>
    <w:p w14:paraId="0DF93F9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35DDF6B">
      <w:pPr>
        <w:ind w:firstLine="537" w:firstLineChars="192"/>
        <w:rPr>
          <w:rFonts w:hint="eastAsia" w:ascii="仿宋_GB2312" w:eastAsia="仿宋_GB2312"/>
          <w:sz w:val="28"/>
          <w:szCs w:val="28"/>
        </w:rPr>
      </w:pPr>
      <w:r>
        <w:rPr>
          <w:rFonts w:hint="eastAsia" w:ascii="仿宋_GB2312" w:eastAsia="仿宋_GB2312"/>
          <w:sz w:val="28"/>
          <w:szCs w:val="28"/>
        </w:rPr>
        <w:t>2024年度使用财政拨款安排的基本支出中的日常公用经费支出，合计</w:t>
      </w:r>
      <w:r>
        <w:rPr>
          <w:rFonts w:ascii="仿宋_GB2312" w:eastAsia="仿宋_GB2312"/>
          <w:sz w:val="28"/>
          <w:szCs w:val="28"/>
        </w:rPr>
        <w:t>347.07</w:t>
      </w:r>
      <w:r>
        <w:rPr>
          <w:rFonts w:hint="eastAsia" w:ascii="仿宋_GB2312" w:eastAsia="仿宋_GB2312"/>
          <w:sz w:val="28"/>
          <w:szCs w:val="28"/>
        </w:rPr>
        <w:t>万元，比上年减少</w:t>
      </w:r>
      <w:r>
        <w:rPr>
          <w:rFonts w:ascii="仿宋_GB2312" w:eastAsia="仿宋_GB2312"/>
          <w:sz w:val="28"/>
          <w:szCs w:val="28"/>
        </w:rPr>
        <w:t>20.17</w:t>
      </w:r>
      <w:r>
        <w:rPr>
          <w:rFonts w:hint="eastAsia" w:ascii="仿宋_GB2312" w:eastAsia="仿宋_GB2312"/>
          <w:sz w:val="28"/>
          <w:szCs w:val="28"/>
        </w:rPr>
        <w:t>万元，减少原因：响应中央及市政府过</w:t>
      </w:r>
      <w:r>
        <w:rPr>
          <w:rFonts w:hint="eastAsia" w:ascii="仿宋_GB2312" w:eastAsia="仿宋_GB2312"/>
          <w:sz w:val="28"/>
          <w:szCs w:val="28"/>
          <w:lang w:eastAsia="zh-CN"/>
        </w:rPr>
        <w:t>“</w:t>
      </w:r>
      <w:r>
        <w:rPr>
          <w:rFonts w:hint="eastAsia" w:ascii="仿宋_GB2312" w:eastAsia="仿宋_GB2312"/>
          <w:sz w:val="28"/>
          <w:szCs w:val="28"/>
        </w:rPr>
        <w:t>紧日子</w:t>
      </w:r>
      <w:r>
        <w:rPr>
          <w:rFonts w:hint="eastAsia" w:ascii="仿宋_GB2312" w:eastAsia="仿宋_GB2312"/>
          <w:sz w:val="28"/>
          <w:szCs w:val="28"/>
          <w:lang w:eastAsia="zh-CN"/>
        </w:rPr>
        <w:t>”</w:t>
      </w:r>
      <w:r>
        <w:rPr>
          <w:rFonts w:hint="eastAsia" w:ascii="仿宋_GB2312" w:eastAsia="仿宋_GB2312"/>
          <w:sz w:val="28"/>
          <w:szCs w:val="28"/>
        </w:rPr>
        <w:t>的</w:t>
      </w:r>
      <w:r>
        <w:rPr>
          <w:rFonts w:hint="eastAsia" w:ascii="仿宋_GB2312" w:eastAsia="仿宋_GB2312"/>
          <w:sz w:val="28"/>
          <w:szCs w:val="28"/>
          <w:lang w:eastAsia="zh-CN"/>
        </w:rPr>
        <w:t>要求</w:t>
      </w:r>
      <w:r>
        <w:rPr>
          <w:rFonts w:hint="eastAsia" w:ascii="仿宋_GB2312" w:eastAsia="仿宋_GB2312"/>
          <w:sz w:val="28"/>
          <w:szCs w:val="28"/>
        </w:rPr>
        <w:t>，厉行节约。</w:t>
      </w:r>
    </w:p>
    <w:p w14:paraId="38930222">
      <w:pPr>
        <w:ind w:left="540"/>
        <w:rPr>
          <w:rFonts w:hint="eastAsia" w:ascii="黑体" w:eastAsia="黑体"/>
          <w:sz w:val="28"/>
          <w:szCs w:val="28"/>
        </w:rPr>
      </w:pPr>
      <w:r>
        <w:rPr>
          <w:rFonts w:hint="eastAsia" w:ascii="黑体" w:eastAsia="黑体"/>
          <w:sz w:val="28"/>
          <w:szCs w:val="28"/>
        </w:rPr>
        <w:t>三、政府采购支出情况</w:t>
      </w:r>
    </w:p>
    <w:p w14:paraId="665C0C9F">
      <w:pPr>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226.85</w:t>
      </w:r>
      <w:r>
        <w:rPr>
          <w:rFonts w:hint="eastAsia" w:ascii="仿宋_GB2312" w:eastAsia="仿宋_GB2312"/>
          <w:sz w:val="28"/>
          <w:szCs w:val="28"/>
        </w:rPr>
        <w:t>万元，其中：政府采购货物支出</w:t>
      </w:r>
      <w:r>
        <w:rPr>
          <w:rFonts w:ascii="仿宋_GB2312" w:eastAsia="仿宋_GB2312"/>
          <w:sz w:val="28"/>
          <w:szCs w:val="28"/>
        </w:rPr>
        <w:t>7.8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219.05</w:t>
      </w:r>
      <w:r>
        <w:rPr>
          <w:rFonts w:hint="eastAsia" w:ascii="仿宋_GB2312" w:eastAsia="仿宋_GB2312"/>
          <w:sz w:val="28"/>
          <w:szCs w:val="28"/>
        </w:rPr>
        <w:t>万元。授予中小企业合同金额</w:t>
      </w:r>
      <w:r>
        <w:rPr>
          <w:rFonts w:ascii="仿宋_GB2312" w:eastAsia="仿宋_GB2312"/>
          <w:sz w:val="28"/>
          <w:szCs w:val="28"/>
        </w:rPr>
        <w:t>225.75</w:t>
      </w:r>
      <w:r>
        <w:rPr>
          <w:rFonts w:hint="eastAsia" w:ascii="仿宋_GB2312" w:eastAsia="仿宋_GB2312"/>
          <w:sz w:val="28"/>
          <w:szCs w:val="28"/>
        </w:rPr>
        <w:t>万元，占政府采购支出总额的99.51%，其中：授予小微企业合同金额143.56万元，占政府采购支出总额的</w:t>
      </w:r>
      <w:r>
        <w:rPr>
          <w:rFonts w:ascii="仿宋_GB2312" w:eastAsia="仿宋_GB2312"/>
          <w:sz w:val="28"/>
          <w:szCs w:val="28"/>
        </w:rPr>
        <w:t>63.29</w:t>
      </w:r>
      <w:r>
        <w:rPr>
          <w:rFonts w:hint="eastAsia" w:ascii="仿宋_GB2312" w:eastAsia="仿宋_GB2312"/>
          <w:sz w:val="28"/>
          <w:szCs w:val="28"/>
        </w:rPr>
        <w:t>%。</w:t>
      </w:r>
    </w:p>
    <w:p w14:paraId="5D3E491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81AE9C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12月31日，北京市交通委员会门头沟公路分局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3B44109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6656D9F">
      <w:pPr>
        <w:ind w:firstLine="560" w:firstLineChars="200"/>
        <w:jc w:val="left"/>
        <w:rPr>
          <w:rFonts w:hint="eastAsia" w:ascii="仿宋_GB2312" w:eastAsia="仿宋_GB2312"/>
          <w:sz w:val="28"/>
          <w:szCs w:val="28"/>
        </w:rPr>
      </w:pPr>
      <w:r>
        <w:rPr>
          <w:rFonts w:hint="eastAsia" w:ascii="仿宋_GB2312" w:eastAsia="仿宋_GB2312"/>
          <w:sz w:val="28"/>
          <w:szCs w:val="28"/>
        </w:rPr>
        <w:t>本年度无此项经费。</w:t>
      </w:r>
    </w:p>
    <w:p w14:paraId="67D2763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5C9534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019C5E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759FB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BF74FB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A30FD1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C94E94">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5F75358">
      <w:pPr>
        <w:pStyle w:val="3"/>
        <w:ind w:firstLine="56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用于培训的支出。教育部门的师资培训，党校、行政学院等专业干部教育机构的支出，以及退役士兵、转业士官的培训支出，不在本科目反映。</w:t>
      </w:r>
    </w:p>
    <w:p w14:paraId="5A85DB3F">
      <w:pPr>
        <w:ind w:firstLine="560" w:firstLineChars="200"/>
        <w:rPr>
          <w:rFonts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14:paraId="2DD0AEDB">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14:paraId="0BD24B15">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25EF5823">
      <w:pPr>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11.社会保障和就业支出（类）行政事业单位养老支出（款）其他行政事业单位养老支出（项）：反映出上述项目以外其他用于行政事业单位养老方面的支出。</w:t>
      </w:r>
    </w:p>
    <w:p w14:paraId="46DD4BE6">
      <w:pPr>
        <w:ind w:firstLine="560" w:firstLineChars="200"/>
        <w:rPr>
          <w:rFonts w:hint="eastAsia"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14:paraId="6BA15869">
      <w:pPr>
        <w:pStyle w:val="3"/>
        <w:ind w:firstLine="56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001BF543">
      <w:pPr>
        <w:ind w:firstLine="560" w:firstLineChars="200"/>
        <w:rPr>
          <w:rFonts w:hint="eastAsia" w:ascii="仿宋_GB2312" w:eastAsia="仿宋_GB2312"/>
          <w:sz w:val="28"/>
          <w:szCs w:val="28"/>
        </w:rPr>
      </w:pPr>
      <w:r>
        <w:rPr>
          <w:rFonts w:hint="eastAsia" w:ascii="仿宋_GB2312" w:eastAsia="仿宋_GB2312"/>
          <w:sz w:val="28"/>
          <w:szCs w:val="28"/>
        </w:rPr>
        <w:t>14.交通运输支出（类）公路水路运输（款）公路建设（项）：反映新建公路支出，公路改建支出，特大型桥梁建设支出，公路客货运站（场）建设支出。</w:t>
      </w:r>
    </w:p>
    <w:p w14:paraId="79C534F2">
      <w:pPr>
        <w:ind w:firstLine="560" w:firstLineChars="200"/>
        <w:rPr>
          <w:rFonts w:hint="eastAsia" w:ascii="仿宋_GB2312" w:eastAsia="仿宋_GB2312"/>
          <w:sz w:val="28"/>
          <w:szCs w:val="28"/>
        </w:rPr>
      </w:pPr>
      <w:r>
        <w:rPr>
          <w:rFonts w:hint="eastAsia" w:ascii="仿宋_GB2312" w:eastAsia="仿宋_GB2312"/>
          <w:sz w:val="28"/>
          <w:szCs w:val="28"/>
        </w:rPr>
        <w:t>15.交通运输支出（类）公路水路运输（款）公路养护（项）：反映公路养护支出。</w:t>
      </w:r>
    </w:p>
    <w:p w14:paraId="6DA7E808">
      <w:pPr>
        <w:ind w:firstLine="560" w:firstLineChars="200"/>
        <w:rPr>
          <w:rFonts w:hint="eastAsia" w:ascii="仿宋_GB2312" w:eastAsia="仿宋_GB2312"/>
          <w:sz w:val="28"/>
          <w:szCs w:val="28"/>
        </w:rPr>
      </w:pPr>
      <w:r>
        <w:rPr>
          <w:rFonts w:hint="eastAsia" w:ascii="仿宋_GB2312" w:eastAsia="仿宋_GB2312"/>
          <w:sz w:val="28"/>
          <w:szCs w:val="28"/>
        </w:rPr>
        <w:t>16.交通运输支出（类）公路水路运输（款）其他公路水路运输支出（项）：反映出上述项目以外其他用于公路水路运输方面的支出。</w:t>
      </w:r>
    </w:p>
    <w:p w14:paraId="67A91CEF">
      <w:pPr>
        <w:ind w:firstLine="560" w:firstLineChars="200"/>
        <w:rPr>
          <w:rFonts w:ascii="仿宋_GB2312" w:eastAsia="仿宋_GB2312"/>
          <w:sz w:val="28"/>
          <w:szCs w:val="28"/>
        </w:rPr>
      </w:pPr>
      <w:r>
        <w:rPr>
          <w:rFonts w:hint="eastAsia" w:ascii="仿宋_GB2312" w:eastAsia="仿宋_GB2312"/>
          <w:sz w:val="28"/>
          <w:szCs w:val="28"/>
        </w:rPr>
        <w:t>17.交通运输支出（类）其他交通运输支出（款）其他交通运输支出（项）：反映其他交通运输支出中除对公共交通运营补助以外的其他支出。</w:t>
      </w:r>
    </w:p>
    <w:p w14:paraId="216A6934">
      <w:pPr>
        <w:tabs>
          <w:tab w:val="center" w:pos="6979"/>
        </w:tabs>
        <w:spacing w:line="380" w:lineRule="exact"/>
        <w:jc w:val="both"/>
        <w:rPr>
          <w:rFonts w:ascii="宋体" w:hAnsi="宋体" w:cs="宋体"/>
          <w:b/>
          <w:bCs/>
          <w:kern w:val="0"/>
          <w:sz w:val="28"/>
          <w:szCs w:val="28"/>
        </w:rPr>
      </w:pPr>
    </w:p>
    <w:p w14:paraId="335AE78B">
      <w:pPr>
        <w:jc w:val="both"/>
        <w:rPr>
          <w:rFonts w:hint="eastAsia" w:ascii="黑体" w:eastAsia="黑体"/>
          <w:sz w:val="32"/>
          <w:szCs w:val="32"/>
        </w:rPr>
      </w:pPr>
    </w:p>
    <w:p w14:paraId="5CB6BDD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72C08EF">
      <w:pPr>
        <w:ind w:firstLine="560" w:firstLineChars="200"/>
        <w:rPr>
          <w:rFonts w:hint="eastAsia" w:ascii="黑体" w:eastAsia="黑体"/>
          <w:sz w:val="28"/>
          <w:szCs w:val="28"/>
          <w:highlight w:val="yellow"/>
        </w:rPr>
      </w:pPr>
    </w:p>
    <w:p w14:paraId="4D45690C">
      <w:pPr>
        <w:numPr>
          <w:ilvl w:val="0"/>
          <w:numId w:val="1"/>
        </w:numPr>
        <w:ind w:firstLine="560" w:firstLineChars="200"/>
        <w:rPr>
          <w:rFonts w:hint="eastAsia" w:ascii="黑体" w:hAnsi="黑体" w:eastAsia="黑体" w:cs="黑体"/>
          <w:sz w:val="32"/>
          <w:szCs w:val="32"/>
        </w:rPr>
      </w:pPr>
      <w:r>
        <w:rPr>
          <w:rFonts w:hint="eastAsia" w:ascii="黑体" w:hAnsi="黑体" w:eastAsia="黑体" w:cs="黑体"/>
          <w:sz w:val="28"/>
          <w:szCs w:val="28"/>
        </w:rPr>
        <w:t>项目支出绩效自评表</w:t>
      </w:r>
      <w:r>
        <w:rPr>
          <w:rFonts w:hint="eastAsia" w:ascii="黑体" w:hAnsi="黑体" w:eastAsia="黑体" w:cs="黑体"/>
          <w:sz w:val="28"/>
          <w:szCs w:val="28"/>
          <w:lang w:eastAsia="zh-CN"/>
        </w:rPr>
        <w:t>（详见附件）</w:t>
      </w:r>
    </w:p>
    <w:p w14:paraId="3E3F0776">
      <w:pPr>
        <w:spacing w:line="480" w:lineRule="exact"/>
        <w:rPr>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5CF8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360766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2D4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15402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3D56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49D95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E2C09AB"/>
    <w:rsid w:val="214243FA"/>
    <w:rsid w:val="21AD613C"/>
    <w:rsid w:val="22467189"/>
    <w:rsid w:val="257A14F5"/>
    <w:rsid w:val="27196C26"/>
    <w:rsid w:val="28257BDC"/>
    <w:rsid w:val="29EF086F"/>
    <w:rsid w:val="2E7D530B"/>
    <w:rsid w:val="2EFFE297"/>
    <w:rsid w:val="301437CA"/>
    <w:rsid w:val="348E2D9E"/>
    <w:rsid w:val="349D1F0A"/>
    <w:rsid w:val="34DD0473"/>
    <w:rsid w:val="36DD58FF"/>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77E2C96"/>
    <w:rsid w:val="6C41396A"/>
    <w:rsid w:val="728832F2"/>
    <w:rsid w:val="7357290B"/>
    <w:rsid w:val="75653F8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YS\Desktop\&#26032;&#24314;%20Microsoft%20Excel%20&#24037;&#20316;&#34920;.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YS\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0896675415573053"/>
                  <c:y val="0.06247885680956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54961723534558"/>
                  <c:y val="-0.020070720326625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Sheet1!$H$11:$H$12</c:f>
              <c:strCache>
                <c:ptCount val="2"/>
                <c:pt idx="0">
                  <c:v>财政拨款收入</c:v>
                </c:pt>
                <c:pt idx="1">
                  <c:v>其他收入</c:v>
                </c:pt>
              </c:strCache>
            </c:strRef>
          </c:cat>
          <c:val>
            <c:numRef>
              <c:f>Sheet1!$I$11:$I$12</c:f>
              <c:numCache>
                <c:formatCode>General</c:formatCode>
                <c:ptCount val="2"/>
                <c:pt idx="0">
                  <c:v>39191.28</c:v>
                </c:pt>
                <c:pt idx="1">
                  <c:v>6140.94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42044838145232"/>
          <c:y val="0.148726305045203"/>
          <c:w val="0.204798993875766"/>
          <c:h val="0.730903324584427"/>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90d0ab88-b123-47ca-8a5a-d832e97cc307}"/>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Lbls>
            <c:dLbl>
              <c:idx val="0"/>
              <c:layout>
                <c:manualLayout>
                  <c:x val="0.0931213910761155"/>
                  <c:y val="-0.003257509477981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60300743657043"/>
                  <c:y val="0.02251786235053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Sheet1!$H$11:$H$12</c:f>
              <c:strCache>
                <c:ptCount val="2"/>
                <c:pt idx="0">
                  <c:v>基本支出</c:v>
                </c:pt>
                <c:pt idx="1">
                  <c:v>项目支出</c:v>
                </c:pt>
              </c:strCache>
            </c:strRef>
          </c:cat>
          <c:val>
            <c:numRef>
              <c:f>Sheet1!$I$11:$I$12</c:f>
              <c:numCache>
                <c:formatCode>General</c:formatCode>
                <c:ptCount val="2"/>
                <c:pt idx="0">
                  <c:v>2224.62</c:v>
                </c:pt>
                <c:pt idx="1">
                  <c:v>135816.03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22044838145232"/>
          <c:y val="0.153355934674832"/>
          <c:w val="0.233687882764654"/>
          <c:h val="0.684607028288131"/>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5f74830-dcee-4bc7-b697-ece52e1c457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4444</Words>
  <Characters>5100</Characters>
  <Lines>44</Lines>
  <Paragraphs>12</Paragraphs>
  <TotalTime>6</TotalTime>
  <ScaleCrop>false</ScaleCrop>
  <LinksUpToDate>false</LinksUpToDate>
  <CharactersWithSpaces>5121</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ys</cp:lastModifiedBy>
  <cp:lastPrinted>2020-08-07T11:39:00Z</cp:lastPrinted>
  <dcterms:modified xsi:type="dcterms:W3CDTF">2025-09-15T01:44:52Z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435078ACFECC4A5A8A519EF4C3681114_13</vt:lpwstr>
  </property>
  <property fmtid="{D5CDD505-2E9C-101B-9397-08002B2CF9AE}" pid="4" name="KSOTemplateDocerSaveRecord">
    <vt:lpwstr>eyJoZGlkIjoiOWZlZmE5YzQ0OGI5NTg0MzI3NmI2MWE2YjcyNTk4YmQiLCJ1c2VySWQiOiI0MzA4MzgxODEifQ==</vt:lpwstr>
  </property>
</Properties>
</file>