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根据《中共北京市委机构编制委员会办公室关于核定市交通委派出机构主要职责和机构编制事项的批复》（京编办复〔2022〕169号），北京市交通委员会西城运输管理分局为市交通委派出机构，主要职责是：负责本行政区域和授权区域内道路运输、水路运输、城市公共汽电车客运、出租车、小微型客车租赁等行业管理工作，依法开展相关许可、备案和监督检查，完成市交通委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2924.68</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
        </w:rPr>
        <w:t>190.12</w:t>
      </w:r>
      <w:r>
        <w:rPr>
          <w:rFonts w:hint="eastAsia" w:ascii="仿宋_GB2312" w:eastAsia="仿宋_GB2312"/>
          <w:sz w:val="28"/>
          <w:szCs w:val="28"/>
        </w:rPr>
        <w:t>万元，增长</w:t>
      </w:r>
      <w:r>
        <w:rPr>
          <w:rFonts w:hint="default" w:ascii="仿宋_GB2312" w:eastAsia="仿宋_GB2312"/>
          <w:sz w:val="28"/>
          <w:szCs w:val="28"/>
          <w:lang w:val="en"/>
        </w:rPr>
        <w:t>6.95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2923.43</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
        </w:rPr>
        <w:t>575.26</w:t>
      </w:r>
      <w:r>
        <w:rPr>
          <w:rFonts w:hint="eastAsia" w:ascii="仿宋_GB2312" w:eastAsia="仿宋_GB2312"/>
          <w:sz w:val="28"/>
          <w:szCs w:val="28"/>
        </w:rPr>
        <w:t>万元，增长</w:t>
      </w:r>
      <w:r>
        <w:rPr>
          <w:rFonts w:hint="default" w:ascii="仿宋_GB2312" w:eastAsia="仿宋_GB2312"/>
          <w:sz w:val="28"/>
          <w:szCs w:val="28"/>
          <w:lang w:val="en"/>
        </w:rPr>
        <w:t>24.50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2923.17</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2923.17</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0.26</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2790.58</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
        </w:rPr>
        <w:t>82.13</w:t>
      </w:r>
      <w:r>
        <w:rPr>
          <w:rFonts w:hint="eastAsia" w:ascii="仿宋_GB2312" w:eastAsia="仿宋_GB2312"/>
          <w:sz w:val="28"/>
          <w:szCs w:val="28"/>
        </w:rPr>
        <w:t>万元，增长</w:t>
      </w:r>
      <w:r>
        <w:rPr>
          <w:rFonts w:hint="default" w:ascii="仿宋_GB2312" w:eastAsia="仿宋_GB2312"/>
          <w:sz w:val="28"/>
          <w:szCs w:val="28"/>
          <w:lang w:val="en"/>
        </w:rPr>
        <w:t>3.03</w:t>
      </w:r>
      <w:r>
        <w:rPr>
          <w:rFonts w:hint="eastAsia" w:ascii="仿宋_GB2312" w:eastAsia="仿宋_GB2312"/>
          <w:sz w:val="28"/>
          <w:szCs w:val="28"/>
        </w:rPr>
        <w:t>%，其中：基本支出</w:t>
      </w:r>
      <w:r>
        <w:rPr>
          <w:rFonts w:ascii="仿宋_GB2312" w:eastAsia="仿宋_GB2312"/>
          <w:sz w:val="28"/>
          <w:szCs w:val="28"/>
        </w:rPr>
        <w:t>1832.3</w:t>
      </w:r>
      <w:r>
        <w:rPr>
          <w:rFonts w:hint="eastAsia" w:ascii="仿宋_GB2312" w:eastAsia="仿宋_GB2312"/>
          <w:sz w:val="28"/>
          <w:szCs w:val="28"/>
        </w:rPr>
        <w:t>万元，占支出合计的</w:t>
      </w:r>
      <w:r>
        <w:rPr>
          <w:rFonts w:hint="eastAsia" w:ascii="仿宋_GB2312" w:eastAsia="仿宋_GB2312"/>
          <w:sz w:val="28"/>
          <w:szCs w:val="28"/>
          <w:lang w:eastAsia="zh-CN"/>
        </w:rPr>
        <w:t>65.66</w:t>
      </w:r>
      <w:r>
        <w:rPr>
          <w:rFonts w:hint="eastAsia" w:ascii="仿宋_GB2312" w:eastAsia="仿宋_GB2312"/>
          <w:sz w:val="28"/>
          <w:szCs w:val="28"/>
        </w:rPr>
        <w:t>%；项目支出</w:t>
      </w:r>
      <w:r>
        <w:rPr>
          <w:rFonts w:ascii="仿宋_GB2312" w:eastAsia="仿宋_GB2312"/>
          <w:sz w:val="28"/>
          <w:szCs w:val="28"/>
        </w:rPr>
        <w:t>958.28</w:t>
      </w:r>
      <w:r>
        <w:rPr>
          <w:rFonts w:hint="eastAsia" w:ascii="仿宋_GB2312" w:eastAsia="仿宋_GB2312"/>
          <w:sz w:val="28"/>
          <w:szCs w:val="28"/>
        </w:rPr>
        <w:t>万元，占支出合计的</w:t>
      </w:r>
      <w:r>
        <w:rPr>
          <w:rFonts w:hint="eastAsia" w:ascii="仿宋_GB2312" w:eastAsia="仿宋_GB2312"/>
          <w:sz w:val="28"/>
          <w:szCs w:val="28"/>
          <w:lang w:eastAsia="zh-CN"/>
        </w:rPr>
        <w:t>34.34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lang w:val="en"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2924.42</w:t>
      </w:r>
      <w:r>
        <w:rPr>
          <w:rFonts w:hint="eastAsia" w:ascii="仿宋_GB2312" w:eastAsia="仿宋_GB2312"/>
          <w:sz w:val="28"/>
          <w:szCs w:val="28"/>
        </w:rPr>
        <w:t>万元，比上年</w:t>
      </w:r>
      <w:r>
        <w:rPr>
          <w:rFonts w:ascii="仿宋_GB2312" w:eastAsia="仿宋_GB2312"/>
          <w:sz w:val="28"/>
          <w:szCs w:val="28"/>
        </w:rPr>
        <w:t>增加</w:t>
      </w:r>
      <w:r>
        <w:rPr>
          <w:rFonts w:hint="default" w:ascii="仿宋_GB2312" w:eastAsia="仿宋_GB2312"/>
          <w:sz w:val="28"/>
          <w:szCs w:val="28"/>
          <w:lang w:val="en"/>
        </w:rPr>
        <w:t>190.19</w:t>
      </w:r>
      <w:r>
        <w:rPr>
          <w:rFonts w:hint="eastAsia" w:ascii="仿宋_GB2312" w:eastAsia="仿宋_GB2312"/>
          <w:sz w:val="28"/>
          <w:szCs w:val="28"/>
        </w:rPr>
        <w:t>万元，增长</w:t>
      </w:r>
      <w:r>
        <w:rPr>
          <w:rFonts w:hint="default" w:ascii="仿宋_GB2312" w:eastAsia="仿宋_GB2312"/>
          <w:sz w:val="28"/>
          <w:szCs w:val="28"/>
          <w:lang w:val="en"/>
        </w:rPr>
        <w:t>6.96</w:t>
      </w:r>
      <w:r>
        <w:rPr>
          <w:rFonts w:hint="eastAsia" w:ascii="仿宋_GB2312" w:eastAsia="仿宋_GB2312"/>
          <w:sz w:val="28"/>
          <w:szCs w:val="28"/>
        </w:rPr>
        <w:t>%。主要原因：</w:t>
      </w:r>
      <w:r>
        <w:rPr>
          <w:rFonts w:hint="default" w:ascii="仿宋_GB2312" w:eastAsia="仿宋_GB2312"/>
          <w:sz w:val="28"/>
          <w:szCs w:val="28"/>
          <w:lang w:val="en"/>
        </w:rPr>
        <w:t>2024</w:t>
      </w:r>
      <w:r>
        <w:rPr>
          <w:rFonts w:hint="eastAsia" w:ascii="仿宋_GB2312" w:eastAsia="仿宋_GB2312"/>
          <w:sz w:val="28"/>
          <w:szCs w:val="28"/>
          <w:lang w:val="en" w:eastAsia="zh-CN"/>
        </w:rPr>
        <w:t>年度出租燃油补贴支出增加。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2790.32</w:t>
      </w:r>
      <w:r>
        <w:rPr>
          <w:rFonts w:hint="eastAsia" w:ascii="仿宋_GB2312" w:eastAsia="仿宋_GB2312"/>
          <w:sz w:val="28"/>
          <w:szCs w:val="28"/>
        </w:rPr>
        <w:t>万元，主要用于以下方面（按大类）：社会保障和就业支出</w:t>
      </w:r>
      <w:r>
        <w:rPr>
          <w:rFonts w:ascii="仿宋_GB2312" w:eastAsia="仿宋_GB2312"/>
          <w:sz w:val="28"/>
          <w:szCs w:val="28"/>
        </w:rPr>
        <w:t>213.62</w:t>
      </w:r>
      <w:r>
        <w:rPr>
          <w:rFonts w:hint="eastAsia" w:ascii="仿宋_GB2312" w:eastAsia="仿宋_GB2312"/>
          <w:sz w:val="28"/>
          <w:szCs w:val="28"/>
        </w:rPr>
        <w:t>万元，占本年财政拨款支出</w:t>
      </w:r>
      <w:r>
        <w:rPr>
          <w:rFonts w:ascii="仿宋_GB2312" w:eastAsia="仿宋_GB2312"/>
          <w:sz w:val="28"/>
          <w:szCs w:val="28"/>
        </w:rPr>
        <w:t>7.66</w:t>
      </w:r>
      <w:r>
        <w:rPr>
          <w:rFonts w:hint="eastAsia" w:ascii="仿宋_GB2312" w:eastAsia="仿宋_GB2312"/>
          <w:sz w:val="28"/>
          <w:szCs w:val="28"/>
        </w:rPr>
        <w:t>%；卫生健康支出1</w:t>
      </w:r>
      <w:r>
        <w:rPr>
          <w:rFonts w:ascii="仿宋_GB2312" w:eastAsia="仿宋_GB2312"/>
          <w:sz w:val="28"/>
          <w:szCs w:val="28"/>
        </w:rPr>
        <w:t>43.93</w:t>
      </w:r>
      <w:r>
        <w:rPr>
          <w:rFonts w:hint="eastAsia" w:ascii="仿宋_GB2312" w:eastAsia="仿宋_GB2312"/>
          <w:sz w:val="28"/>
          <w:szCs w:val="28"/>
        </w:rPr>
        <w:t>万元，占本年财政拨款</w:t>
      </w:r>
      <w:bookmarkStart w:id="0" w:name="_GoBack"/>
      <w:r>
        <w:rPr>
          <w:rFonts w:hint="eastAsia" w:ascii="仿宋_GB2312" w:eastAsia="仿宋_GB2312"/>
          <w:sz w:val="28"/>
          <w:szCs w:val="28"/>
          <w:highlight w:val="none"/>
        </w:rPr>
        <w:t>支</w:t>
      </w:r>
      <w:r>
        <w:rPr>
          <w:rFonts w:hint="eastAsia" w:ascii="仿宋_GB2312" w:eastAsia="仿宋_GB2312"/>
          <w:sz w:val="28"/>
          <w:szCs w:val="28"/>
          <w:highlight w:val="none"/>
          <w:lang w:eastAsia="zh-CN"/>
        </w:rPr>
        <w:t>出</w:t>
      </w:r>
      <w:bookmarkEnd w:id="0"/>
      <w:r>
        <w:rPr>
          <w:rFonts w:ascii="仿宋_GB2312" w:eastAsia="仿宋_GB2312"/>
          <w:sz w:val="28"/>
          <w:szCs w:val="28"/>
        </w:rPr>
        <w:t>5.16</w:t>
      </w:r>
      <w:r>
        <w:rPr>
          <w:rFonts w:hint="eastAsia" w:ascii="仿宋_GB2312" w:eastAsia="仿宋_GB2312"/>
          <w:sz w:val="28"/>
          <w:szCs w:val="28"/>
        </w:rPr>
        <w:t>%；交通运输支出</w:t>
      </w:r>
      <w:r>
        <w:rPr>
          <w:rFonts w:ascii="仿宋_GB2312" w:eastAsia="仿宋_GB2312"/>
          <w:sz w:val="28"/>
          <w:szCs w:val="28"/>
        </w:rPr>
        <w:t>2432.77</w:t>
      </w:r>
      <w:r>
        <w:rPr>
          <w:rFonts w:hint="eastAsia" w:ascii="仿宋_GB2312" w:eastAsia="仿宋_GB2312"/>
          <w:sz w:val="28"/>
          <w:szCs w:val="28"/>
        </w:rPr>
        <w:t>万元，占本年财政拨款支出8</w:t>
      </w:r>
      <w:r>
        <w:rPr>
          <w:rFonts w:ascii="仿宋_GB2312" w:eastAsia="仿宋_GB2312"/>
          <w:sz w:val="28"/>
          <w:szCs w:val="28"/>
        </w:rPr>
        <w:t>7.18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w:t>
      </w:r>
      <w:r>
        <w:rPr>
          <w:rFonts w:hint="eastAsia" w:ascii="仿宋_GB2312" w:eastAsia="仿宋_GB2312"/>
          <w:sz w:val="28"/>
          <w:szCs w:val="28"/>
          <w:lang w:val="en-US" w:eastAsia="zh-CN"/>
        </w:rPr>
        <w:t>2024年度年初预算1.4万元，</w:t>
      </w:r>
      <w:r>
        <w:rPr>
          <w:rFonts w:hint="eastAsia" w:ascii="仿宋_GB2312" w:eastAsia="仿宋_GB2312"/>
          <w:sz w:val="28"/>
          <w:szCs w:val="28"/>
        </w:rPr>
        <w:t>2024年度决算0万元，</w:t>
      </w:r>
      <w:r>
        <w:rPr>
          <w:rFonts w:hint="eastAsia" w:ascii="仿宋_GB2312" w:eastAsia="仿宋_GB2312"/>
          <w:sz w:val="28"/>
          <w:szCs w:val="28"/>
          <w:lang w:eastAsia="zh-CN"/>
        </w:rPr>
        <w:t>完成年初预算的</w:t>
      </w:r>
      <w:r>
        <w:rPr>
          <w:rFonts w:hint="eastAsia" w:ascii="仿宋_GB2312" w:eastAsia="仿宋_GB2312"/>
          <w:sz w:val="28"/>
          <w:szCs w:val="28"/>
        </w:rPr>
        <w:t>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w:t>
      </w:r>
      <w:r>
        <w:rPr>
          <w:rFonts w:hint="eastAsia" w:ascii="仿宋_GB2312" w:eastAsia="仿宋_GB2312"/>
          <w:sz w:val="28"/>
          <w:szCs w:val="28"/>
          <w:lang w:val="en-US" w:eastAsia="zh-CN"/>
        </w:rPr>
        <w:t>2024年度年初预算1.4万元，</w:t>
      </w:r>
      <w:r>
        <w:rPr>
          <w:rFonts w:hint="eastAsia" w:ascii="仿宋_GB2312" w:eastAsia="仿宋_GB2312"/>
          <w:sz w:val="28"/>
          <w:szCs w:val="28"/>
        </w:rPr>
        <w:t>2024年度决算0万元，</w:t>
      </w:r>
      <w:r>
        <w:rPr>
          <w:rFonts w:hint="eastAsia" w:ascii="仿宋_GB2312" w:eastAsia="仿宋_GB2312"/>
          <w:sz w:val="28"/>
          <w:szCs w:val="28"/>
          <w:lang w:eastAsia="zh-CN"/>
        </w:rPr>
        <w:t>完成年初预算的</w:t>
      </w:r>
      <w:r>
        <w:rPr>
          <w:rFonts w:hint="eastAsia" w:ascii="仿宋_GB2312" w:eastAsia="仿宋_GB2312"/>
          <w:sz w:val="28"/>
          <w:szCs w:val="28"/>
        </w:rPr>
        <w:t>0%。主要原因：落实八项规定，厉行节约，我单位所有培训改为线上视频培训或者单位内部场所培训，进一步压缩培训支出。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w:t>
      </w:r>
      <w:r>
        <w:rPr>
          <w:rFonts w:hint="eastAsia" w:ascii="仿宋_GB2312" w:eastAsia="仿宋_GB2312"/>
          <w:sz w:val="28"/>
          <w:szCs w:val="28"/>
          <w:lang w:val="en-US" w:eastAsia="zh-CN"/>
        </w:rPr>
        <w:t>2024年度年初预算214.97万元,</w:t>
      </w:r>
      <w:r>
        <w:rPr>
          <w:rFonts w:hint="eastAsia" w:ascii="仿宋_GB2312" w:eastAsia="仿宋_GB2312"/>
          <w:sz w:val="28"/>
          <w:szCs w:val="28"/>
        </w:rPr>
        <w:t>2024年度决算213.62万元，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w:t>
      </w:r>
      <w:r>
        <w:rPr>
          <w:rFonts w:hint="eastAsia" w:ascii="仿宋_GB2312" w:eastAsia="仿宋_GB2312"/>
          <w:sz w:val="28"/>
          <w:szCs w:val="28"/>
          <w:lang w:val="en-US" w:eastAsia="zh-CN"/>
        </w:rPr>
        <w:t>2024年度年初预算214.97万元，</w:t>
      </w:r>
      <w:r>
        <w:rPr>
          <w:rFonts w:hint="eastAsia" w:ascii="仿宋_GB2312" w:eastAsia="仿宋_GB2312"/>
          <w:sz w:val="28"/>
          <w:szCs w:val="28"/>
        </w:rPr>
        <w:t>2024年度决算213.62万元，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99.37%。</w:t>
      </w:r>
      <w:r>
        <w:rPr>
          <w:rFonts w:hint="eastAsia" w:ascii="仿宋_GB2312" w:eastAsia="仿宋_GB2312"/>
          <w:sz w:val="28"/>
          <w:szCs w:val="28"/>
        </w:rPr>
        <w:t>主要原因：执行全市统一养老保险和职业年金缴费政策，在预算执行过程中根据实际人员变动情况安排支出。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 "卫生健康支出"</w:t>
      </w:r>
      <w:r>
        <w:rPr>
          <w:rFonts w:hint="eastAsia" w:ascii="仿宋_GB2312" w:eastAsia="仿宋_GB2312"/>
          <w:sz w:val="28"/>
          <w:szCs w:val="28"/>
          <w:lang w:val="en-US" w:eastAsia="zh-CN"/>
        </w:rPr>
        <w:t>2024年度年初预算143.93万元，</w:t>
      </w:r>
      <w:r>
        <w:rPr>
          <w:rFonts w:hint="eastAsia" w:ascii="仿宋_GB2312" w:eastAsia="仿宋_GB2312"/>
          <w:sz w:val="28"/>
          <w:szCs w:val="28"/>
        </w:rPr>
        <w:t>2024年度决算143.93万元，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w:t>
      </w:r>
      <w:r>
        <w:rPr>
          <w:rFonts w:hint="eastAsia" w:ascii="仿宋_GB2312" w:eastAsia="仿宋_GB2312"/>
          <w:sz w:val="28"/>
          <w:szCs w:val="28"/>
          <w:lang w:val="en-US" w:eastAsia="zh-CN"/>
        </w:rPr>
        <w:t>2024年度年初预算143.93万元，</w:t>
      </w:r>
      <w:r>
        <w:rPr>
          <w:rFonts w:hint="eastAsia" w:ascii="仿宋_GB2312" w:eastAsia="仿宋_GB2312"/>
          <w:sz w:val="28"/>
          <w:szCs w:val="28"/>
        </w:rPr>
        <w:t>2024年度决算143.93万元，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 "交通运输支出"</w:t>
      </w:r>
      <w:r>
        <w:rPr>
          <w:rFonts w:hint="eastAsia" w:ascii="仿宋_GB2312" w:eastAsia="仿宋_GB2312"/>
          <w:sz w:val="28"/>
          <w:szCs w:val="28"/>
          <w:lang w:val="en-US" w:eastAsia="zh-CN"/>
        </w:rPr>
        <w:t>2024年度年初预算2914.89万元，</w:t>
      </w:r>
      <w:r>
        <w:rPr>
          <w:rFonts w:hint="eastAsia" w:ascii="仿宋_GB2312" w:eastAsia="仿宋_GB2312"/>
          <w:sz w:val="28"/>
          <w:szCs w:val="28"/>
        </w:rPr>
        <w:t>2024年度决算2432.77万元，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83.46%。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"公路水路运输"</w:t>
      </w:r>
      <w:r>
        <w:rPr>
          <w:rFonts w:hint="eastAsia" w:ascii="仿宋_GB2312" w:eastAsia="仿宋_GB2312"/>
          <w:sz w:val="28"/>
          <w:szCs w:val="28"/>
          <w:lang w:val="en-US" w:eastAsia="zh-CN"/>
        </w:rPr>
        <w:t>2024年度年初预算1676.89万元，</w:t>
      </w:r>
      <w:r>
        <w:rPr>
          <w:rFonts w:hint="eastAsia" w:ascii="仿宋_GB2312" w:eastAsia="仿宋_GB2312"/>
          <w:sz w:val="28"/>
          <w:szCs w:val="28"/>
        </w:rPr>
        <w:t>2024年度决算1599.26万元，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95.37%。</w:t>
      </w:r>
      <w:r>
        <w:rPr>
          <w:rFonts w:hint="eastAsia" w:ascii="仿宋_GB2312" w:eastAsia="仿宋_GB2312"/>
          <w:sz w:val="28"/>
          <w:szCs w:val="28"/>
        </w:rPr>
        <w:t>主要原因：减少人员统发经费。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"其他交通运输支出" </w:t>
      </w:r>
      <w:r>
        <w:rPr>
          <w:rFonts w:hint="eastAsia" w:ascii="仿宋_GB2312" w:eastAsia="仿宋_GB2312"/>
          <w:sz w:val="28"/>
          <w:szCs w:val="28"/>
          <w:lang w:val="en-US" w:eastAsia="zh-CN"/>
        </w:rPr>
        <w:t>2024年度年初预算1238万元，</w:t>
      </w:r>
      <w:r>
        <w:rPr>
          <w:rFonts w:hint="eastAsia" w:ascii="仿宋_GB2312" w:eastAsia="仿宋_GB2312"/>
          <w:sz w:val="28"/>
          <w:szCs w:val="28"/>
        </w:rPr>
        <w:t>2024年度决算833.51万元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67.33%。</w:t>
      </w:r>
      <w:r>
        <w:rPr>
          <w:rFonts w:hint="eastAsia" w:ascii="仿宋_GB2312" w:eastAsia="仿宋_GB2312"/>
          <w:sz w:val="28"/>
          <w:szCs w:val="28"/>
          <w:lang w:eastAsia="zh-CN"/>
        </w:rPr>
        <w:t>主要</w:t>
      </w:r>
      <w:r>
        <w:rPr>
          <w:rFonts w:hint="eastAsia" w:ascii="仿宋_GB2312" w:eastAsia="仿宋_GB2312"/>
          <w:sz w:val="28"/>
          <w:szCs w:val="28"/>
        </w:rPr>
        <w:t>原因：受到北京市纯电动出租汽车推广应用政策影响，本市燃油出租小轿车数量减少，出租小轿车临时燃油补贴项目支出减少。</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1832.04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6.63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7.11</w:t>
      </w:r>
      <w:r>
        <w:rPr>
          <w:rFonts w:hint="eastAsia" w:ascii="仿宋_GB2312" w:eastAsia="仿宋_GB2312"/>
          <w:sz w:val="28"/>
          <w:szCs w:val="28"/>
        </w:rPr>
        <w:t>万元减少</w:t>
      </w:r>
      <w:r>
        <w:rPr>
          <w:rFonts w:ascii="仿宋_GB2312" w:eastAsia="仿宋_GB2312"/>
          <w:sz w:val="28"/>
          <w:szCs w:val="28"/>
        </w:rPr>
        <w:t>0.4</w:t>
      </w:r>
      <w:r>
        <w:rPr>
          <w:rFonts w:hint="eastAsia" w:ascii="仿宋_GB2312" w:eastAsia="仿宋_GB2312"/>
          <w:sz w:val="28"/>
          <w:szCs w:val="28"/>
          <w:lang w:val="en-US" w:eastAsia="zh-CN"/>
        </w:rPr>
        <w:t>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w:t>
      </w:r>
      <w:r>
        <w:rPr>
          <w:rFonts w:hint="eastAsia" w:ascii="仿宋_GB2312" w:eastAsia="仿宋_GB2312"/>
          <w:sz w:val="28"/>
          <w:szCs w:val="28"/>
          <w:lang w:eastAsia="zh-CN"/>
        </w:rPr>
        <w:t>单位</w:t>
      </w:r>
      <w:r>
        <w:rPr>
          <w:rFonts w:hint="eastAsia" w:ascii="仿宋_GB2312" w:eastAsia="仿宋_GB2312"/>
          <w:sz w:val="28"/>
          <w:szCs w:val="28"/>
        </w:rPr>
        <w:t>无此项</w:t>
      </w:r>
      <w:r>
        <w:rPr>
          <w:rFonts w:ascii="仿宋_GB2312" w:eastAsia="仿宋_GB2312"/>
          <w:sz w:val="28"/>
          <w:szCs w:val="28"/>
        </w:rPr>
        <w:t>预算和支出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w:t>
      </w:r>
      <w:r>
        <w:rPr>
          <w:rFonts w:hint="eastAsia" w:ascii="仿宋_GB2312" w:eastAsia="仿宋_GB2312"/>
          <w:sz w:val="28"/>
          <w:szCs w:val="28"/>
          <w:lang w:eastAsia="zh-CN"/>
        </w:rPr>
        <w:t>单位</w:t>
      </w:r>
      <w:r>
        <w:rPr>
          <w:rFonts w:hint="eastAsia" w:ascii="仿宋_GB2312" w:eastAsia="仿宋_GB2312"/>
          <w:sz w:val="28"/>
          <w:szCs w:val="28"/>
        </w:rPr>
        <w:t>无此项预算和支出。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6.63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7.11</w:t>
      </w:r>
      <w:r>
        <w:rPr>
          <w:rFonts w:hint="eastAsia" w:ascii="仿宋_GB2312" w:eastAsia="仿宋_GB2312"/>
          <w:sz w:val="28"/>
          <w:szCs w:val="28"/>
        </w:rPr>
        <w:t>万元减少</w:t>
      </w:r>
      <w:r>
        <w:rPr>
          <w:rFonts w:ascii="仿宋_GB2312" w:eastAsia="仿宋_GB2312"/>
          <w:sz w:val="28"/>
          <w:szCs w:val="28"/>
        </w:rPr>
        <w:t>0.4</w:t>
      </w:r>
      <w:r>
        <w:rPr>
          <w:rFonts w:hint="eastAsia" w:ascii="仿宋_GB2312" w:eastAsia="仿宋_GB2312"/>
          <w:sz w:val="28"/>
          <w:szCs w:val="28"/>
          <w:lang w:val="en-US" w:eastAsia="zh-CN"/>
        </w:rPr>
        <w:t>8</w:t>
      </w:r>
      <w:r>
        <w:rPr>
          <w:rFonts w:hint="eastAsia" w:ascii="仿宋_GB2312" w:eastAsia="仿宋_GB2312"/>
          <w:sz w:val="28"/>
          <w:szCs w:val="28"/>
        </w:rPr>
        <w:t>万元。其中，公务用车购置费本年度无此项</w:t>
      </w:r>
      <w:r>
        <w:rPr>
          <w:rFonts w:ascii="仿宋_GB2312" w:eastAsia="仿宋_GB2312"/>
          <w:sz w:val="28"/>
          <w:szCs w:val="28"/>
        </w:rPr>
        <w:t>预算和支出</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6.63</w:t>
      </w:r>
      <w:r>
        <w:rPr>
          <w:rFonts w:hint="eastAsia" w:ascii="仿宋_GB2312" w:eastAsia="仿宋_GB2312"/>
          <w:sz w:val="28"/>
          <w:szCs w:val="28"/>
        </w:rPr>
        <w:t>万元，主要原因：我单位加强公务用车管理，严格控制公务车辆运行费用支出。202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186.37</w:t>
      </w:r>
      <w:r>
        <w:rPr>
          <w:rFonts w:hint="eastAsia" w:ascii="仿宋_GB2312" w:eastAsia="仿宋_GB2312"/>
          <w:sz w:val="28"/>
          <w:szCs w:val="28"/>
        </w:rPr>
        <w:t>万元，比上年增加</w:t>
      </w:r>
      <w:r>
        <w:rPr>
          <w:rFonts w:hint="eastAsia" w:ascii="仿宋_GB2312" w:eastAsia="仿宋_GB2312"/>
          <w:sz w:val="28"/>
          <w:szCs w:val="28"/>
          <w:lang w:val="en-US" w:eastAsia="zh-CN"/>
        </w:rPr>
        <w:t>0.1</w:t>
      </w:r>
      <w:r>
        <w:rPr>
          <w:rFonts w:hint="eastAsia" w:ascii="仿宋_GB2312" w:eastAsia="仿宋_GB2312"/>
          <w:sz w:val="28"/>
          <w:szCs w:val="28"/>
        </w:rPr>
        <w:t>万元。</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12.16</w:t>
      </w:r>
      <w:r>
        <w:rPr>
          <w:rFonts w:hint="eastAsia" w:ascii="仿宋_GB2312" w:eastAsia="仿宋_GB2312"/>
          <w:sz w:val="28"/>
          <w:szCs w:val="28"/>
        </w:rPr>
        <w:t>万元，其中：政府采购货物支出</w:t>
      </w:r>
      <w:r>
        <w:rPr>
          <w:rFonts w:ascii="仿宋_GB2312" w:eastAsia="仿宋_GB2312"/>
          <w:sz w:val="28"/>
          <w:szCs w:val="28"/>
        </w:rPr>
        <w:t>1.01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11.15</w:t>
      </w:r>
      <w:r>
        <w:rPr>
          <w:rFonts w:hint="eastAsia" w:ascii="仿宋_GB2312" w:eastAsia="仿宋_GB2312"/>
          <w:sz w:val="28"/>
          <w:szCs w:val="28"/>
        </w:rPr>
        <w:t>万元。授予中小企业合同金额</w:t>
      </w:r>
      <w:r>
        <w:rPr>
          <w:rFonts w:ascii="仿宋_GB2312" w:eastAsia="仿宋_GB2312"/>
          <w:sz w:val="28"/>
          <w:szCs w:val="28"/>
        </w:rPr>
        <w:t>11.54</w:t>
      </w:r>
      <w:r>
        <w:rPr>
          <w:rFonts w:hint="eastAsia" w:ascii="仿宋_GB2312" w:eastAsia="仿宋_GB2312"/>
          <w:sz w:val="28"/>
          <w:szCs w:val="28"/>
        </w:rPr>
        <w:t>万元，占政府采购支出总额的</w:t>
      </w:r>
      <w:r>
        <w:rPr>
          <w:rFonts w:hint="eastAsia" w:ascii="仿宋_GB2312" w:eastAsia="仿宋_GB2312"/>
          <w:sz w:val="28"/>
          <w:szCs w:val="28"/>
          <w:lang w:eastAsia="zh-CN"/>
        </w:rPr>
        <w:t>94.9</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ascii="仿宋_GB2312" w:eastAsia="仿宋_GB2312"/>
          <w:sz w:val="28"/>
          <w:szCs w:val="28"/>
        </w:rPr>
        <w:t>10.54</w:t>
      </w:r>
      <w:r>
        <w:rPr>
          <w:rFonts w:hint="eastAsia" w:ascii="仿宋_GB2312" w:eastAsia="仿宋_GB2312"/>
          <w:sz w:val="28"/>
          <w:szCs w:val="28"/>
        </w:rPr>
        <w:t>万元，占政府采购支出总额的</w:t>
      </w:r>
      <w:r>
        <w:rPr>
          <w:rFonts w:ascii="仿宋_GB2312" w:eastAsia="仿宋_GB2312"/>
          <w:sz w:val="28"/>
          <w:szCs w:val="28"/>
        </w:rPr>
        <w:t>86.68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12月31日，北京市交通委员会西城运输管理分局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7.当年使用的所有支出功能分类名词解释：</w:t>
      </w:r>
    </w:p>
    <w:p>
      <w:pPr>
        <w:ind w:firstLine="420" w:firstLineChars="150"/>
        <w:rPr>
          <w:rFonts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社会保障和就业支出（类）行政事业单位养老支出（款）其他行政事业单位养老支出（项）：反映出上述项目以外其他用于行政事业单位养老方面的支出。</w:t>
      </w:r>
    </w:p>
    <w:p>
      <w:pPr>
        <w:pStyle w:val="2"/>
        <w:rPr>
          <w:rFonts w:hint="eastAsia"/>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6DF9953"/>
    <w:rsid w:val="3AFE6246"/>
    <w:rsid w:val="3BFFCBC9"/>
    <w:rsid w:val="3C684897"/>
    <w:rsid w:val="3D2F611A"/>
    <w:rsid w:val="433E495C"/>
    <w:rsid w:val="489F2FD7"/>
    <w:rsid w:val="4AC27CB3"/>
    <w:rsid w:val="4BF72BEF"/>
    <w:rsid w:val="4FA90297"/>
    <w:rsid w:val="4FC41A43"/>
    <w:rsid w:val="51DB3C59"/>
    <w:rsid w:val="550C0952"/>
    <w:rsid w:val="55762E42"/>
    <w:rsid w:val="57A7B272"/>
    <w:rsid w:val="57BD27D6"/>
    <w:rsid w:val="58470068"/>
    <w:rsid w:val="58747CAC"/>
    <w:rsid w:val="5A1720F9"/>
    <w:rsid w:val="5B9C37C2"/>
    <w:rsid w:val="5BA7C654"/>
    <w:rsid w:val="60A54109"/>
    <w:rsid w:val="61D01CDF"/>
    <w:rsid w:val="64C0607C"/>
    <w:rsid w:val="65756C86"/>
    <w:rsid w:val="66F72993"/>
    <w:rsid w:val="674D385B"/>
    <w:rsid w:val="676F09E1"/>
    <w:rsid w:val="7357290B"/>
    <w:rsid w:val="77D84835"/>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1DEEBA8"/>
    <w:rsid w:val="C75F6086"/>
    <w:rsid w:val="C77FA32D"/>
    <w:rsid w:val="C7F7ED2D"/>
    <w:rsid w:val="CFAF854E"/>
    <w:rsid w:val="D57DC6D2"/>
    <w:rsid w:val="D8D7928E"/>
    <w:rsid w:val="D8FE3136"/>
    <w:rsid w:val="DDDE60B7"/>
    <w:rsid w:val="DE9F6A22"/>
    <w:rsid w:val="DED96CEB"/>
    <w:rsid w:val="DF4FCE6A"/>
    <w:rsid w:val="E4FED278"/>
    <w:rsid w:val="E9EFB146"/>
    <w:rsid w:val="EDAA365C"/>
    <w:rsid w:val="EDADFC12"/>
    <w:rsid w:val="F2FD229B"/>
    <w:rsid w:val="F7F709E9"/>
    <w:rsid w:val="F7FF3690"/>
    <w:rsid w:val="F9BD3900"/>
    <w:rsid w:val="FC8B9876"/>
    <w:rsid w:val="FDF7E42D"/>
    <w:rsid w:val="FE5F4CEF"/>
    <w:rsid w:val="FEDFF218"/>
    <w:rsid w:val="FEDFFFFF"/>
    <w:rsid w:val="FF7ED6A3"/>
    <w:rsid w:val="FFEE468C"/>
    <w:rsid w:val="FFFFC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2923.17</c:v>
                </c:pt>
                <c:pt idx="1">
                  <c:v>0</c:v>
                </c:pt>
                <c:pt idx="2">
                  <c:v>0</c:v>
                </c:pt>
                <c:pt idx="3">
                  <c:v>0</c:v>
                </c:pt>
                <c:pt idx="4">
                  <c:v>0</c:v>
                </c:pt>
                <c:pt idx="5">
                  <c:v>0.26</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1832.3</c:v>
                </c:pt>
                <c:pt idx="1">
                  <c:v>958.28</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15</TotalTime>
  <ScaleCrop>false</ScaleCrop>
  <LinksUpToDate>false</LinksUpToDate>
  <CharactersWithSpaces>5779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张玥(财务科)</cp:lastModifiedBy>
  <cp:lastPrinted>2020-08-08T03:39:00Z</cp:lastPrinted>
  <dcterms:modified xsi:type="dcterms:W3CDTF">2025-08-21T14:47:44Z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