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bookmarkStart w:id="0" w:name="_GoBack"/>
      <w:bookmarkEnd w:id="0"/>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1．机构</w:t>
      </w:r>
      <w:r>
        <w:rPr>
          <w:rFonts w:hint="eastAsia" w:ascii="仿宋_GB2312" w:hAnsi="仿宋" w:eastAsia="仿宋_GB2312"/>
          <w:sz w:val="28"/>
          <w:szCs w:val="28"/>
          <w:lang w:eastAsia="zh-CN"/>
        </w:rPr>
        <w:t>设置</w:t>
      </w:r>
      <w:r>
        <w:rPr>
          <w:rFonts w:hint="eastAsia" w:ascii="仿宋_GB2312" w:hAnsi="仿宋" w:eastAsia="仿宋_GB2312"/>
          <w:sz w:val="28"/>
          <w:szCs w:val="28"/>
        </w:rPr>
        <w:t>。</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根据《北京市交通委员会职能配置、内设机构、人员编制规定》(京办字〔2019〕47号)，按照《中共北京市委机构编制委员会办公室关于核定市交通委派出机构主要职责和机构编制事项的批复》(京编办复〔2022〕169号)设立北京市交通委员会东城运输管理分局。</w:t>
      </w:r>
    </w:p>
    <w:p>
      <w:pPr>
        <w:snapToGrid w:val="0"/>
        <w:spacing w:line="520" w:lineRule="exact"/>
        <w:ind w:firstLine="560" w:firstLineChars="200"/>
        <w:rPr>
          <w:rFonts w:hint="eastAsia" w:ascii="仿宋_GB2312" w:hAnsi="仿宋" w:eastAsia="仿宋_GB2312"/>
          <w:sz w:val="28"/>
          <w:szCs w:val="28"/>
          <w:lang w:eastAsia="zh-CN"/>
        </w:rPr>
      </w:pPr>
      <w:r>
        <w:rPr>
          <w:rFonts w:hint="eastAsia" w:ascii="仿宋_GB2312" w:hAnsi="仿宋" w:eastAsia="仿宋_GB2312"/>
          <w:sz w:val="28"/>
          <w:szCs w:val="28"/>
        </w:rPr>
        <w:t>2．</w:t>
      </w:r>
      <w:r>
        <w:rPr>
          <w:rFonts w:hint="eastAsia" w:ascii="仿宋_GB2312" w:hAnsi="仿宋" w:eastAsia="仿宋_GB2312"/>
          <w:sz w:val="28"/>
          <w:szCs w:val="28"/>
          <w:lang w:eastAsia="zh-CN"/>
        </w:rPr>
        <w:t>单位职责</w:t>
      </w:r>
    </w:p>
    <w:p>
      <w:pPr>
        <w:snapToGrid w:val="0"/>
        <w:spacing w:line="520" w:lineRule="exact"/>
        <w:ind w:firstLine="560" w:firstLineChars="200"/>
        <w:rPr>
          <w:rFonts w:hint="eastAsia"/>
        </w:rPr>
      </w:pPr>
      <w:r>
        <w:rPr>
          <w:rFonts w:hint="eastAsia" w:ascii="仿宋_GB2312" w:hAnsi="仿宋" w:eastAsia="仿宋_GB2312"/>
          <w:sz w:val="28"/>
          <w:szCs w:val="28"/>
        </w:rPr>
        <w:t>北京市交通委员会东城运输管理分局是北京市交通委员会的派出机构。主要职责是：负责本行政区域和授权区域内道路运输、水路运输、城市公共汽电车客运、出租车、小微型客车租赁等行业管理工作，依法开展相关许可、备案和监督检查，完成市交通委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2402.29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310.38</w:t>
      </w:r>
      <w:r>
        <w:rPr>
          <w:rFonts w:hint="eastAsia" w:ascii="仿宋_GB2312" w:eastAsia="仿宋_GB2312"/>
          <w:sz w:val="28"/>
          <w:szCs w:val="28"/>
        </w:rPr>
        <w:t>万元，下降</w:t>
      </w:r>
      <w:r>
        <w:rPr>
          <w:rFonts w:hint="eastAsia" w:ascii="仿宋_GB2312" w:eastAsia="仿宋_GB2312"/>
          <w:sz w:val="28"/>
          <w:szCs w:val="28"/>
          <w:lang w:val="en-US" w:eastAsia="zh-CN"/>
        </w:rPr>
        <w:t>11.44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2402.29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222.17</w:t>
      </w:r>
      <w:r>
        <w:rPr>
          <w:rFonts w:hint="eastAsia" w:ascii="仿宋_GB2312" w:eastAsia="仿宋_GB2312"/>
          <w:sz w:val="28"/>
          <w:szCs w:val="28"/>
        </w:rPr>
        <w:t>万元，增长</w:t>
      </w:r>
      <w:r>
        <w:rPr>
          <w:rFonts w:hint="eastAsia" w:ascii="仿宋_GB2312" w:eastAsia="仿宋_GB2312"/>
          <w:sz w:val="28"/>
          <w:szCs w:val="28"/>
          <w:lang w:val="en-US" w:eastAsia="zh-CN"/>
        </w:rPr>
        <w:t>10.19</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2401.73</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2401.73</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0.56</w:t>
      </w:r>
      <w:r>
        <w:rPr>
          <w:rFonts w:hint="eastAsia" w:ascii="仿宋_GB2312" w:eastAsia="仿宋_GB2312"/>
          <w:sz w:val="28"/>
          <w:szCs w:val="28"/>
        </w:rPr>
        <w:t>万元，占收入合计的</w:t>
      </w:r>
      <w:r>
        <w:rPr>
          <w:rFonts w:hint="eastAsia" w:ascii="仿宋_GB2312" w:eastAsia="仿宋_GB2312"/>
          <w:sz w:val="28"/>
          <w:szCs w:val="28"/>
          <w:lang w:eastAsia="zh-CN"/>
        </w:rPr>
        <w:t>0.02</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2339.38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284.34</w:t>
      </w:r>
      <w:r>
        <w:rPr>
          <w:rFonts w:hint="eastAsia" w:ascii="仿宋_GB2312" w:eastAsia="仿宋_GB2312"/>
          <w:sz w:val="28"/>
          <w:szCs w:val="28"/>
        </w:rPr>
        <w:t>万元，下降</w:t>
      </w:r>
      <w:r>
        <w:rPr>
          <w:rFonts w:hint="eastAsia" w:ascii="仿宋_GB2312" w:eastAsia="仿宋_GB2312"/>
          <w:sz w:val="28"/>
          <w:szCs w:val="28"/>
          <w:lang w:val="en-US" w:eastAsia="zh-CN"/>
        </w:rPr>
        <w:t>10.84</w:t>
      </w:r>
      <w:r>
        <w:rPr>
          <w:rFonts w:hint="eastAsia" w:ascii="仿宋_GB2312" w:eastAsia="仿宋_GB2312"/>
          <w:sz w:val="28"/>
          <w:szCs w:val="28"/>
        </w:rPr>
        <w:t>%，其中：基本支出</w:t>
      </w:r>
      <w:r>
        <w:rPr>
          <w:rFonts w:ascii="仿宋_GB2312" w:eastAsia="仿宋_GB2312"/>
          <w:sz w:val="28"/>
          <w:szCs w:val="28"/>
        </w:rPr>
        <w:t>1967.76</w:t>
      </w:r>
      <w:r>
        <w:rPr>
          <w:rFonts w:hint="eastAsia" w:ascii="仿宋_GB2312" w:eastAsia="仿宋_GB2312"/>
          <w:sz w:val="28"/>
          <w:szCs w:val="28"/>
        </w:rPr>
        <w:t>万元，占支出合计的</w:t>
      </w:r>
      <w:r>
        <w:rPr>
          <w:rFonts w:hint="eastAsia" w:ascii="仿宋_GB2312" w:eastAsia="仿宋_GB2312"/>
          <w:sz w:val="28"/>
          <w:szCs w:val="28"/>
          <w:lang w:eastAsia="zh-CN"/>
        </w:rPr>
        <w:t>84.11</w:t>
      </w:r>
      <w:r>
        <w:rPr>
          <w:rFonts w:hint="eastAsia" w:ascii="仿宋_GB2312" w:eastAsia="仿宋_GB2312"/>
          <w:sz w:val="28"/>
          <w:szCs w:val="28"/>
        </w:rPr>
        <w:t>%；项目支出</w:t>
      </w:r>
      <w:r>
        <w:rPr>
          <w:rFonts w:ascii="仿宋_GB2312" w:eastAsia="仿宋_GB2312"/>
          <w:sz w:val="28"/>
          <w:szCs w:val="28"/>
        </w:rPr>
        <w:t>371.62</w:t>
      </w:r>
      <w:r>
        <w:rPr>
          <w:rFonts w:hint="eastAsia" w:ascii="仿宋_GB2312" w:eastAsia="仿宋_GB2312"/>
          <w:sz w:val="28"/>
          <w:szCs w:val="28"/>
        </w:rPr>
        <w:t>万元，占支出合计的</w:t>
      </w:r>
      <w:r>
        <w:rPr>
          <w:rFonts w:hint="eastAsia" w:ascii="仿宋_GB2312" w:eastAsia="仿宋_GB2312"/>
          <w:sz w:val="28"/>
          <w:szCs w:val="28"/>
          <w:lang w:eastAsia="zh-CN"/>
        </w:rPr>
        <w:t>15.89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2401.73</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310.72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11.46</w:t>
      </w:r>
      <w:r>
        <w:rPr>
          <w:rFonts w:hint="eastAsia" w:ascii="仿宋_GB2312" w:eastAsia="仿宋_GB2312"/>
          <w:sz w:val="28"/>
          <w:szCs w:val="28"/>
        </w:rPr>
        <w:t>%。主要原因：受到北京市纯电动出租汽车推广应用政策影响，燃油出租小轿车数量减少，我分局出租小轿车临时燃油补贴项目预算金额减少。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2338.81</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2.38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0.10</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194.35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8.31</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135.63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5.80</w:t>
      </w:r>
      <w:r>
        <w:rPr>
          <w:rFonts w:hint="eastAsia" w:ascii="仿宋_GB2312" w:eastAsia="仿宋_GB2312"/>
          <w:sz w:val="28"/>
          <w:szCs w:val="28"/>
        </w:rPr>
        <w:t>%；</w:t>
      </w:r>
      <w:r>
        <w:rPr>
          <w:rFonts w:hint="eastAsia" w:ascii="仿宋_GB2312" w:eastAsia="仿宋_GB2312"/>
          <w:sz w:val="28"/>
          <w:szCs w:val="28"/>
          <w:lang w:eastAsia="zh-CN"/>
        </w:rPr>
        <w:t>交通运输支出</w:t>
      </w:r>
      <w:r>
        <w:rPr>
          <w:rFonts w:hint="eastAsia" w:ascii="仿宋_GB2312" w:eastAsia="仿宋_GB2312"/>
          <w:sz w:val="28"/>
          <w:szCs w:val="28"/>
          <w:lang w:val="en-US" w:eastAsia="zh-CN"/>
        </w:rPr>
        <w:t>2006.45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85.79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59.50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59.50</w:t>
      </w:r>
      <w:r>
        <w:rPr>
          <w:rFonts w:hint="eastAsia" w:ascii="仿宋_GB2312" w:eastAsia="仿宋_GB2312"/>
          <w:sz w:val="28"/>
          <w:szCs w:val="28"/>
        </w:rPr>
        <w:t>%。主要原因：厉行节约，压减一般性支出。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208.15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194.35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93.37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208.15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194.35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93.37</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149.03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135.63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91.01</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208.15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194.35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93.37</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交通运输支出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2137.91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2006.45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93.85</w:t>
      </w:r>
      <w:r>
        <w:rPr>
          <w:rFonts w:hint="eastAsia" w:ascii="仿宋_GB2312" w:eastAsia="仿宋_GB2312"/>
          <w:sz w:val="28"/>
          <w:szCs w:val="28"/>
        </w:rPr>
        <w:t>%。其中：</w:t>
      </w:r>
    </w:p>
    <w:p>
      <w:p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w:t>
      </w:r>
      <w:r>
        <w:rPr>
          <w:rFonts w:hint="eastAsia" w:ascii="仿宋_GB2312" w:eastAsia="仿宋_GB2312" w:cs="Times New Roman"/>
          <w:b w:val="0"/>
          <w:bCs w:val="0"/>
          <w:kern w:val="2"/>
          <w:sz w:val="28"/>
          <w:szCs w:val="28"/>
          <w:lang w:val="en-US" w:eastAsia="zh-CN" w:bidi="ar-SA"/>
        </w:rPr>
        <w:t>公路水路运输</w:t>
      </w:r>
      <w:r>
        <w:rPr>
          <w:rFonts w:hint="eastAsia" w:ascii="仿宋_GB2312" w:hAnsi="Times New Roman" w:eastAsia="仿宋_GB2312" w:cs="Times New Roman"/>
          <w:b w:val="0"/>
          <w:bCs w:val="0"/>
          <w:kern w:val="2"/>
          <w:sz w:val="28"/>
          <w:szCs w:val="28"/>
          <w:lang w:val="en-US" w:eastAsia="zh-CN" w:bidi="ar-SA"/>
        </w:rPr>
        <w:t>”（款）2024年度年初预算</w:t>
      </w:r>
      <w:r>
        <w:rPr>
          <w:rFonts w:hint="eastAsia" w:ascii="仿宋_GB2312" w:eastAsia="仿宋_GB2312" w:cs="Times New Roman"/>
          <w:b w:val="0"/>
          <w:bCs w:val="0"/>
          <w:kern w:val="2"/>
          <w:sz w:val="28"/>
          <w:szCs w:val="28"/>
          <w:lang w:val="en-US" w:eastAsia="zh-CN" w:bidi="ar-SA"/>
        </w:rPr>
        <w:t>1836.01</w:t>
      </w:r>
      <w:r>
        <w:rPr>
          <w:rFonts w:hint="eastAsia" w:ascii="仿宋_GB2312" w:hAnsi="Times New Roman" w:eastAsia="仿宋_GB2312" w:cs="Times New Roman"/>
          <w:b w:val="0"/>
          <w:bCs w:val="0"/>
          <w:kern w:val="2"/>
          <w:sz w:val="28"/>
          <w:szCs w:val="28"/>
          <w:lang w:val="en-US" w:eastAsia="zh-CN" w:bidi="ar-SA"/>
        </w:rPr>
        <w:t>万元，2024年度决算</w:t>
      </w:r>
      <w:r>
        <w:rPr>
          <w:rFonts w:hint="eastAsia" w:ascii="仿宋_GB2312" w:eastAsia="仿宋_GB2312" w:cs="Times New Roman"/>
          <w:b w:val="0"/>
          <w:bCs w:val="0"/>
          <w:kern w:val="2"/>
          <w:sz w:val="28"/>
          <w:szCs w:val="28"/>
          <w:lang w:val="en-US" w:eastAsia="zh-CN" w:bidi="ar-SA"/>
        </w:rPr>
        <w:t>1756.07</w:t>
      </w:r>
      <w:r>
        <w:rPr>
          <w:rFonts w:hint="eastAsia" w:ascii="仿宋_GB2312" w:hAnsi="Times New Roman" w:eastAsia="仿宋_GB2312" w:cs="Times New Roman"/>
          <w:b w:val="0"/>
          <w:bCs w:val="0"/>
          <w:kern w:val="2"/>
          <w:sz w:val="28"/>
          <w:szCs w:val="28"/>
          <w:lang w:val="en-US" w:eastAsia="zh-CN" w:bidi="ar-SA"/>
        </w:rPr>
        <w:t>万元，完成年初预算的</w:t>
      </w:r>
      <w:r>
        <w:rPr>
          <w:rFonts w:hint="eastAsia" w:ascii="仿宋_GB2312" w:eastAsia="仿宋_GB2312" w:cs="Times New Roman"/>
          <w:b w:val="0"/>
          <w:bCs w:val="0"/>
          <w:kern w:val="2"/>
          <w:sz w:val="28"/>
          <w:szCs w:val="28"/>
          <w:lang w:val="en-US" w:eastAsia="zh-CN" w:bidi="ar-SA"/>
        </w:rPr>
        <w:t>95.65</w:t>
      </w:r>
      <w:r>
        <w:rPr>
          <w:rFonts w:hint="eastAsia" w:ascii="仿宋_GB2312" w:hAnsi="Times New Roman" w:eastAsia="仿宋_GB2312" w:cs="Times New Roman"/>
          <w:b w:val="0"/>
          <w:bCs w:val="0"/>
          <w:kern w:val="2"/>
          <w:sz w:val="28"/>
          <w:szCs w:val="28"/>
          <w:lang w:val="en-US" w:eastAsia="zh-CN" w:bidi="ar-SA"/>
        </w:rPr>
        <w:t>%。</w:t>
      </w:r>
    </w:p>
    <w:p>
      <w:p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w:t>
      </w:r>
      <w:r>
        <w:rPr>
          <w:rFonts w:hint="eastAsia" w:ascii="仿宋_GB2312" w:eastAsia="仿宋_GB2312" w:cs="Times New Roman"/>
          <w:b w:val="0"/>
          <w:bCs w:val="0"/>
          <w:kern w:val="2"/>
          <w:sz w:val="28"/>
          <w:szCs w:val="28"/>
          <w:lang w:val="en-US" w:eastAsia="zh-CN" w:bidi="ar-SA"/>
        </w:rPr>
        <w:t>其他交通运输支出</w:t>
      </w:r>
      <w:r>
        <w:rPr>
          <w:rFonts w:hint="eastAsia" w:ascii="仿宋_GB2312" w:hAnsi="Times New Roman" w:eastAsia="仿宋_GB2312" w:cs="Times New Roman"/>
          <w:b w:val="0"/>
          <w:bCs w:val="0"/>
          <w:kern w:val="2"/>
          <w:sz w:val="28"/>
          <w:szCs w:val="28"/>
          <w:lang w:val="en-US" w:eastAsia="zh-CN" w:bidi="ar-SA"/>
        </w:rPr>
        <w:t>”（款）2024年度年初预算</w:t>
      </w:r>
      <w:r>
        <w:rPr>
          <w:rFonts w:hint="eastAsia" w:ascii="仿宋_GB2312" w:eastAsia="仿宋_GB2312" w:cs="Times New Roman"/>
          <w:b w:val="0"/>
          <w:bCs w:val="0"/>
          <w:kern w:val="2"/>
          <w:sz w:val="28"/>
          <w:szCs w:val="28"/>
          <w:lang w:val="en-US" w:eastAsia="zh-CN" w:bidi="ar-SA"/>
        </w:rPr>
        <w:t>301.90</w:t>
      </w:r>
      <w:r>
        <w:rPr>
          <w:rFonts w:hint="eastAsia" w:ascii="仿宋_GB2312" w:hAnsi="Times New Roman" w:eastAsia="仿宋_GB2312" w:cs="Times New Roman"/>
          <w:b w:val="0"/>
          <w:bCs w:val="0"/>
          <w:kern w:val="2"/>
          <w:sz w:val="28"/>
          <w:szCs w:val="28"/>
          <w:lang w:val="en-US" w:eastAsia="zh-CN" w:bidi="ar-SA"/>
        </w:rPr>
        <w:t>万元，2024年度决算</w:t>
      </w:r>
      <w:r>
        <w:rPr>
          <w:rFonts w:hint="eastAsia" w:ascii="仿宋_GB2312" w:eastAsia="仿宋_GB2312" w:cs="Times New Roman"/>
          <w:b w:val="0"/>
          <w:bCs w:val="0"/>
          <w:kern w:val="2"/>
          <w:sz w:val="28"/>
          <w:szCs w:val="28"/>
          <w:lang w:val="en-US" w:eastAsia="zh-CN" w:bidi="ar-SA"/>
        </w:rPr>
        <w:t>250.38</w:t>
      </w:r>
      <w:r>
        <w:rPr>
          <w:rFonts w:hint="eastAsia" w:ascii="仿宋_GB2312" w:hAnsi="Times New Roman" w:eastAsia="仿宋_GB2312" w:cs="Times New Roman"/>
          <w:b w:val="0"/>
          <w:bCs w:val="0"/>
          <w:kern w:val="2"/>
          <w:sz w:val="28"/>
          <w:szCs w:val="28"/>
          <w:lang w:val="en-US" w:eastAsia="zh-CN" w:bidi="ar-SA"/>
        </w:rPr>
        <w:t>万元，完成年初预算的</w:t>
      </w:r>
      <w:r>
        <w:rPr>
          <w:rFonts w:hint="eastAsia" w:ascii="仿宋_GB2312" w:eastAsia="仿宋_GB2312" w:cs="Times New Roman"/>
          <w:b w:val="0"/>
          <w:bCs w:val="0"/>
          <w:kern w:val="2"/>
          <w:sz w:val="28"/>
          <w:szCs w:val="28"/>
          <w:lang w:val="en-US" w:eastAsia="zh-CN" w:bidi="ar-SA"/>
        </w:rPr>
        <w:t>82.93</w:t>
      </w:r>
      <w:r>
        <w:rPr>
          <w:rFonts w:hint="eastAsia" w:ascii="仿宋_GB2312" w:hAnsi="Times New Roman" w:eastAsia="仿宋_GB2312" w:cs="Times New Roman"/>
          <w:b w:val="0"/>
          <w:bCs w:val="0"/>
          <w:kern w:val="2"/>
          <w:sz w:val="28"/>
          <w:szCs w:val="28"/>
          <w:lang w:val="en-US" w:eastAsia="zh-CN" w:bidi="ar-SA"/>
        </w:rPr>
        <w:t>%。</w:t>
      </w:r>
    </w:p>
    <w:p>
      <w:pPr>
        <w:pStyle w:val="2"/>
        <w:rPr>
          <w:rFonts w:hint="eastAsia"/>
          <w:lang w:val="en-US" w:eastAsia="zh-CN"/>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1967.19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3.78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7.35</w:t>
      </w:r>
      <w:r>
        <w:rPr>
          <w:rFonts w:hint="eastAsia" w:ascii="仿宋_GB2312" w:eastAsia="仿宋_GB2312"/>
          <w:sz w:val="28"/>
          <w:szCs w:val="28"/>
        </w:rPr>
        <w:t>万元减少</w:t>
      </w:r>
      <w:r>
        <w:rPr>
          <w:rFonts w:ascii="仿宋_GB2312" w:eastAsia="仿宋_GB2312"/>
          <w:sz w:val="28"/>
          <w:szCs w:val="28"/>
        </w:rPr>
        <w:t>3.57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0.1</w:t>
      </w:r>
      <w:r>
        <w:rPr>
          <w:rFonts w:hint="eastAsia" w:ascii="仿宋_GB2312" w:eastAsia="仿宋_GB2312"/>
          <w:sz w:val="28"/>
          <w:szCs w:val="28"/>
        </w:rPr>
        <w:t>万元减少</w:t>
      </w:r>
      <w:r>
        <w:rPr>
          <w:rFonts w:ascii="仿宋_GB2312" w:eastAsia="仿宋_GB2312"/>
          <w:sz w:val="28"/>
          <w:szCs w:val="28"/>
        </w:rPr>
        <w:t>0.1</w:t>
      </w:r>
      <w:r>
        <w:rPr>
          <w:rFonts w:hint="eastAsia" w:ascii="仿宋_GB2312" w:eastAsia="仿宋_GB2312"/>
          <w:sz w:val="28"/>
          <w:szCs w:val="28"/>
        </w:rPr>
        <w:t>万元。主要原因：</w:t>
      </w:r>
      <w:r>
        <w:rPr>
          <w:rFonts w:hint="eastAsia" w:ascii="仿宋_GB2312" w:eastAsia="仿宋_GB2312"/>
          <w:sz w:val="28"/>
          <w:szCs w:val="28"/>
          <w:lang w:eastAsia="zh-CN"/>
        </w:rPr>
        <w:t>未开展公务接待活动</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3.78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7.25</w:t>
      </w:r>
      <w:r>
        <w:rPr>
          <w:rFonts w:hint="eastAsia" w:ascii="仿宋_GB2312" w:eastAsia="仿宋_GB2312"/>
          <w:sz w:val="28"/>
          <w:szCs w:val="28"/>
        </w:rPr>
        <w:t>万元减少</w:t>
      </w:r>
      <w:r>
        <w:rPr>
          <w:rFonts w:ascii="仿宋_GB2312" w:eastAsia="仿宋_GB2312"/>
          <w:sz w:val="28"/>
          <w:szCs w:val="28"/>
        </w:rPr>
        <w:t>3.47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3.78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262.30</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2.59</w:t>
      </w:r>
      <w:r>
        <w:rPr>
          <w:rFonts w:hint="eastAsia" w:ascii="仿宋_GB2312" w:eastAsia="仿宋_GB2312"/>
          <w:sz w:val="28"/>
          <w:szCs w:val="28"/>
        </w:rPr>
        <w:t>万元。</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16.7</w:t>
      </w:r>
      <w:r>
        <w:rPr>
          <w:rFonts w:hint="eastAsia" w:ascii="仿宋_GB2312" w:eastAsia="仿宋_GB2312"/>
          <w:sz w:val="28"/>
          <w:szCs w:val="28"/>
        </w:rPr>
        <w:t>万元，其中：政府采购货物支出</w:t>
      </w:r>
      <w:r>
        <w:rPr>
          <w:rFonts w:ascii="仿宋_GB2312" w:eastAsia="仿宋_GB2312"/>
          <w:sz w:val="28"/>
          <w:szCs w:val="28"/>
        </w:rPr>
        <w:t>5.39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11.31</w:t>
      </w:r>
      <w:r>
        <w:rPr>
          <w:rFonts w:hint="eastAsia" w:ascii="仿宋_GB2312" w:eastAsia="仿宋_GB2312"/>
          <w:sz w:val="28"/>
          <w:szCs w:val="28"/>
        </w:rPr>
        <w:t>万元。授予中小企业合同金额</w:t>
      </w:r>
      <w:r>
        <w:rPr>
          <w:rFonts w:ascii="仿宋_GB2312" w:eastAsia="仿宋_GB2312"/>
          <w:sz w:val="28"/>
          <w:szCs w:val="28"/>
        </w:rPr>
        <w:t>13.21</w:t>
      </w:r>
      <w:r>
        <w:rPr>
          <w:rFonts w:hint="eastAsia" w:ascii="仿宋_GB2312" w:eastAsia="仿宋_GB2312"/>
          <w:sz w:val="28"/>
          <w:szCs w:val="28"/>
        </w:rPr>
        <w:t>万元，占政府采购支出总额的</w:t>
      </w:r>
      <w:r>
        <w:rPr>
          <w:rFonts w:hint="eastAsia" w:ascii="仿宋_GB2312" w:eastAsia="仿宋_GB2312"/>
          <w:sz w:val="28"/>
          <w:szCs w:val="28"/>
          <w:lang w:eastAsia="zh-CN"/>
        </w:rPr>
        <w:t>79.</w:t>
      </w:r>
      <w:r>
        <w:rPr>
          <w:rFonts w:hint="eastAsia" w:ascii="仿宋_GB2312" w:eastAsia="仿宋_GB2312"/>
          <w:sz w:val="28"/>
          <w:szCs w:val="28"/>
          <w:lang w:val="en-US" w:eastAsia="zh-CN"/>
        </w:rPr>
        <w:t>10</w:t>
      </w:r>
      <w:r>
        <w:rPr>
          <w:rFonts w:hint="eastAsia" w:ascii="仿宋_GB2312" w:eastAsia="仿宋_GB2312"/>
          <w:sz w:val="28"/>
          <w:szCs w:val="28"/>
        </w:rPr>
        <w:t>%，其中：授予小微企业合同金额</w:t>
      </w:r>
      <w:r>
        <w:rPr>
          <w:rFonts w:ascii="仿宋_GB2312" w:eastAsia="仿宋_GB2312"/>
          <w:sz w:val="28"/>
          <w:szCs w:val="28"/>
        </w:rPr>
        <w:t>10.83</w:t>
      </w:r>
      <w:r>
        <w:rPr>
          <w:rFonts w:hint="eastAsia" w:ascii="仿宋_GB2312" w:eastAsia="仿宋_GB2312"/>
          <w:sz w:val="28"/>
          <w:szCs w:val="28"/>
        </w:rPr>
        <w:t>万元，占政府采购支出总额的</w:t>
      </w:r>
      <w:r>
        <w:rPr>
          <w:rFonts w:ascii="仿宋_GB2312" w:eastAsia="仿宋_GB2312"/>
          <w:sz w:val="28"/>
          <w:szCs w:val="28"/>
        </w:rPr>
        <w:t>64.85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12月31日，北京市交通委员会东城运输管理分局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ascii="宋体" w:hAnsi="宋体" w:cs="宋体"/>
          <w:b/>
          <w:bCs/>
          <w:kern w:val="0"/>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BFFF390"/>
    <w:rsid w:val="7357290B"/>
    <w:rsid w:val="7777B682"/>
    <w:rsid w:val="798524E4"/>
    <w:rsid w:val="7A7F1C49"/>
    <w:rsid w:val="7B5B7AE6"/>
    <w:rsid w:val="7B7B6628"/>
    <w:rsid w:val="7BA7071E"/>
    <w:rsid w:val="7BDF6DA8"/>
    <w:rsid w:val="7C7EDC1A"/>
    <w:rsid w:val="7CCED98D"/>
    <w:rsid w:val="7D08410F"/>
    <w:rsid w:val="7DB96DED"/>
    <w:rsid w:val="7DD3AD81"/>
    <w:rsid w:val="7DF5DB13"/>
    <w:rsid w:val="7F7FE70F"/>
    <w:rsid w:val="7FFDEAE7"/>
    <w:rsid w:val="7FFF772F"/>
    <w:rsid w:val="8FDF124F"/>
    <w:rsid w:val="95F35EF6"/>
    <w:rsid w:val="9BFFD860"/>
    <w:rsid w:val="AC5F73DE"/>
    <w:rsid w:val="B5DDD2C8"/>
    <w:rsid w:val="B9DFABD9"/>
    <w:rsid w:val="BC0D83FC"/>
    <w:rsid w:val="BF3BDEFB"/>
    <w:rsid w:val="BFFCD6C1"/>
    <w:rsid w:val="C75F6086"/>
    <w:rsid w:val="C7F7ED2D"/>
    <w:rsid w:val="CAD7B9B8"/>
    <w:rsid w:val="CFAF854E"/>
    <w:rsid w:val="D8D7928E"/>
    <w:rsid w:val="D8FE3136"/>
    <w:rsid w:val="DDDE60B7"/>
    <w:rsid w:val="DE9F6A22"/>
    <w:rsid w:val="DF4FCE6A"/>
    <w:rsid w:val="E4FED278"/>
    <w:rsid w:val="EDAA365C"/>
    <w:rsid w:val="EDADFC12"/>
    <w:rsid w:val="F2FD229B"/>
    <w:rsid w:val="F7F709E9"/>
    <w:rsid w:val="F7FF3690"/>
    <w:rsid w:val="F9BD3900"/>
    <w:rsid w:val="FAD75DFF"/>
    <w:rsid w:val="FC8B9876"/>
    <w:rsid w:val="FEDFF218"/>
    <w:rsid w:val="FEDFFFFF"/>
    <w:rsid w:val="FF5EB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2401.73</c:v>
                </c:pt>
                <c:pt idx="1">
                  <c:v>0</c:v>
                </c:pt>
                <c:pt idx="2">
                  <c:v>0</c:v>
                </c:pt>
                <c:pt idx="3">
                  <c:v>0</c:v>
                </c:pt>
                <c:pt idx="4">
                  <c:v>0</c:v>
                </c:pt>
                <c:pt idx="5">
                  <c:v>0.56</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1967.76</c:v>
                </c:pt>
                <c:pt idx="1">
                  <c:v>371.62</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4</TotalTime>
  <ScaleCrop>false</ScaleCrop>
  <LinksUpToDate>false</LinksUpToDate>
  <CharactersWithSpaces>5779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向清玉(财务科)</cp:lastModifiedBy>
  <cp:lastPrinted>2020-08-09T03:39:00Z</cp:lastPrinted>
  <dcterms:modified xsi:type="dcterms:W3CDTF">2025-08-26T09:33:52Z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