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668FA8">
      <w:pPr>
        <w:pStyle w:val="2"/>
        <w:spacing w:line="240" w:lineRule="exact"/>
        <w:rPr>
          <w:rFonts w:hint="eastAsia"/>
        </w:rPr>
      </w:pPr>
    </w:p>
    <w:p w14:paraId="465981EF">
      <w:pPr>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北京市交通委员会平谷公路分局</w:t>
      </w:r>
    </w:p>
    <w:p w14:paraId="33678921">
      <w:pPr>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2025年度单位预算信息公开</w:t>
      </w:r>
    </w:p>
    <w:p w14:paraId="760D153E">
      <w:pPr>
        <w:spacing w:line="240" w:lineRule="exact"/>
        <w:jc w:val="center"/>
        <w:rPr>
          <w:rFonts w:ascii="方正小标宋简体" w:eastAsia="方正小标宋简体"/>
          <w:color w:val="000000"/>
          <w:sz w:val="44"/>
          <w:szCs w:val="44"/>
        </w:rPr>
      </w:pPr>
    </w:p>
    <w:p w14:paraId="4C65D8A1">
      <w:pPr>
        <w:spacing w:line="240" w:lineRule="exact"/>
        <w:jc w:val="center"/>
        <w:rPr>
          <w:rFonts w:ascii="方正小标宋简体" w:eastAsia="方正小标宋简体"/>
          <w:color w:val="000000"/>
          <w:sz w:val="32"/>
          <w:szCs w:val="32"/>
        </w:rPr>
      </w:pPr>
    </w:p>
    <w:p w14:paraId="04C20C0F">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14:paraId="13674038">
      <w:pPr>
        <w:pStyle w:val="2"/>
        <w:rPr>
          <w:color w:val="000000"/>
        </w:rPr>
      </w:pPr>
    </w:p>
    <w:p w14:paraId="7749C8E4">
      <w:pPr>
        <w:spacing w:line="240" w:lineRule="exact"/>
        <w:jc w:val="center"/>
        <w:rPr>
          <w:rFonts w:ascii="方正小标宋简体" w:eastAsia="方正小标宋简体"/>
          <w:color w:val="000000"/>
          <w:sz w:val="32"/>
          <w:szCs w:val="32"/>
        </w:rPr>
      </w:pPr>
    </w:p>
    <w:p w14:paraId="40A54246">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2025年度单位预算情况说明</w:t>
      </w:r>
    </w:p>
    <w:p w14:paraId="1F182EA4">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14:paraId="49403854">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14:paraId="2BF2F725">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14:paraId="1AF0D327">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14:paraId="141DF70E">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14:paraId="300D3A36">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14:paraId="7FA927E5">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2025年度单位预算报表</w:t>
      </w:r>
    </w:p>
    <w:p w14:paraId="1C94A218">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14:paraId="481605DC">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14:paraId="0890FB4C">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14:paraId="381CA50C">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14:paraId="5D09AF02">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14:paraId="69EE7278">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14:paraId="2FECC1C6">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14:paraId="56801EF1">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14:paraId="496971C9">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14:paraId="70BB2381">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14:paraId="1721C624">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十一、财政拨款“三公”经费支出表</w:t>
      </w:r>
    </w:p>
    <w:p w14:paraId="237072C2">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十二、政府购买服务预算财政拨款明细表</w:t>
      </w:r>
    </w:p>
    <w:p w14:paraId="23895AD1">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十三、项目支出绩效目标表</w:t>
      </w:r>
    </w:p>
    <w:p w14:paraId="4C1A2C4C">
      <w:pPr>
        <w:spacing w:line="560" w:lineRule="exact"/>
        <w:jc w:val="center"/>
        <w:rPr>
          <w:rFonts w:ascii="仿宋_GB2312" w:hAnsi="仿宋_GB2312" w:eastAsia="仿宋_GB2312" w:cs="仿宋_GB2312"/>
          <w:color w:val="000000"/>
          <w:kern w:val="0"/>
          <w:sz w:val="32"/>
          <w:szCs w:val="32"/>
          <w:lang w:val="zh-CN"/>
        </w:rPr>
      </w:pPr>
    </w:p>
    <w:p w14:paraId="282AB802">
      <w:pPr>
        <w:spacing w:line="560" w:lineRule="exact"/>
        <w:jc w:val="center"/>
        <w:rPr>
          <w:rFonts w:ascii="仿宋_GB2312" w:hAnsi="仿宋_GB2312" w:eastAsia="仿宋_GB2312" w:cs="仿宋_GB2312"/>
          <w:color w:val="000000"/>
          <w:sz w:val="36"/>
          <w:szCs w:val="36"/>
        </w:rPr>
      </w:pPr>
    </w:p>
    <w:p w14:paraId="363E4089">
      <w:pPr>
        <w:spacing w:line="560" w:lineRule="exact"/>
        <w:jc w:val="center"/>
        <w:rPr>
          <w:rFonts w:ascii="仿宋_GB2312" w:hAnsi="仿宋_GB2312" w:eastAsia="仿宋_GB2312" w:cs="仿宋_GB2312"/>
          <w:color w:val="000000"/>
          <w:sz w:val="36"/>
          <w:szCs w:val="36"/>
        </w:rPr>
      </w:pPr>
    </w:p>
    <w:p w14:paraId="05F257E8">
      <w:pPr>
        <w:spacing w:line="560" w:lineRule="exact"/>
        <w:jc w:val="center"/>
        <w:rPr>
          <w:rFonts w:ascii="仿宋_GB2312" w:hAnsi="仿宋_GB2312" w:eastAsia="仿宋_GB2312" w:cs="仿宋_GB2312"/>
          <w:color w:val="000000"/>
          <w:sz w:val="36"/>
          <w:szCs w:val="36"/>
        </w:rPr>
      </w:pPr>
    </w:p>
    <w:p w14:paraId="6C038DB3">
      <w:pPr>
        <w:spacing w:line="560" w:lineRule="exact"/>
        <w:jc w:val="center"/>
        <w:rPr>
          <w:rFonts w:ascii="仿宋_GB2312" w:hAnsi="仿宋_GB2312" w:eastAsia="仿宋_GB2312" w:cs="仿宋_GB2312"/>
          <w:color w:val="000000"/>
          <w:sz w:val="36"/>
          <w:szCs w:val="36"/>
        </w:rPr>
      </w:pPr>
    </w:p>
    <w:p w14:paraId="7F0FC906">
      <w:pPr>
        <w:spacing w:line="560" w:lineRule="exact"/>
        <w:jc w:val="center"/>
        <w:rPr>
          <w:rFonts w:ascii="仿宋_GB2312" w:hAnsi="仿宋_GB2312" w:eastAsia="仿宋_GB2312" w:cs="仿宋_GB2312"/>
          <w:color w:val="000000"/>
          <w:sz w:val="36"/>
          <w:szCs w:val="36"/>
        </w:rPr>
      </w:pPr>
    </w:p>
    <w:p w14:paraId="49BFEF66">
      <w:pPr>
        <w:spacing w:line="560" w:lineRule="exact"/>
        <w:jc w:val="center"/>
        <w:rPr>
          <w:rFonts w:ascii="仿宋_GB2312" w:hAnsi="仿宋_GB2312" w:eastAsia="仿宋_GB2312" w:cs="仿宋_GB2312"/>
          <w:color w:val="000000"/>
          <w:sz w:val="36"/>
          <w:szCs w:val="36"/>
        </w:rPr>
      </w:pPr>
    </w:p>
    <w:p w14:paraId="478E5760">
      <w:pPr>
        <w:spacing w:line="560" w:lineRule="exact"/>
        <w:jc w:val="center"/>
        <w:rPr>
          <w:rFonts w:ascii="仿宋_GB2312" w:hAnsi="仿宋_GB2312" w:eastAsia="仿宋_GB2312" w:cs="仿宋_GB2312"/>
          <w:color w:val="000000"/>
          <w:sz w:val="36"/>
          <w:szCs w:val="36"/>
        </w:rPr>
      </w:pPr>
    </w:p>
    <w:p w14:paraId="7434BC46">
      <w:pPr>
        <w:spacing w:line="560" w:lineRule="exact"/>
        <w:jc w:val="center"/>
        <w:rPr>
          <w:rFonts w:ascii="方正小标宋简体" w:eastAsia="方正小标宋简体"/>
          <w:color w:val="000000"/>
          <w:sz w:val="36"/>
          <w:szCs w:val="36"/>
        </w:rPr>
      </w:pPr>
    </w:p>
    <w:p w14:paraId="56419C6C">
      <w:pPr>
        <w:spacing w:line="560" w:lineRule="exact"/>
        <w:jc w:val="center"/>
        <w:rPr>
          <w:rFonts w:ascii="方正小标宋简体" w:eastAsia="方正小标宋简体"/>
          <w:color w:val="000000"/>
          <w:sz w:val="36"/>
          <w:szCs w:val="36"/>
        </w:rPr>
      </w:pPr>
    </w:p>
    <w:p w14:paraId="61FC53F9">
      <w:pPr>
        <w:spacing w:line="560" w:lineRule="exact"/>
        <w:jc w:val="center"/>
        <w:rPr>
          <w:rFonts w:ascii="方正小标宋简体" w:eastAsia="方正小标宋简体"/>
          <w:color w:val="000000"/>
          <w:sz w:val="36"/>
          <w:szCs w:val="36"/>
        </w:rPr>
      </w:pPr>
    </w:p>
    <w:p w14:paraId="61F3F130">
      <w:pPr>
        <w:spacing w:line="560" w:lineRule="exact"/>
        <w:jc w:val="center"/>
        <w:rPr>
          <w:rFonts w:ascii="方正小标宋简体" w:eastAsia="方正小标宋简体"/>
          <w:color w:val="000000"/>
          <w:sz w:val="36"/>
          <w:szCs w:val="36"/>
        </w:rPr>
      </w:pPr>
    </w:p>
    <w:p w14:paraId="77997480">
      <w:pPr>
        <w:spacing w:line="560" w:lineRule="exact"/>
        <w:jc w:val="center"/>
        <w:rPr>
          <w:rFonts w:ascii="方正小标宋简体" w:eastAsia="方正小标宋简体"/>
          <w:color w:val="000000"/>
          <w:sz w:val="36"/>
          <w:szCs w:val="36"/>
        </w:rPr>
      </w:pPr>
    </w:p>
    <w:p w14:paraId="6E9974B9">
      <w:pPr>
        <w:spacing w:line="560" w:lineRule="exact"/>
        <w:jc w:val="center"/>
        <w:rPr>
          <w:rFonts w:ascii="方正小标宋简体" w:eastAsia="方正小标宋简体"/>
          <w:color w:val="000000"/>
          <w:sz w:val="36"/>
          <w:szCs w:val="36"/>
        </w:rPr>
      </w:pPr>
    </w:p>
    <w:p w14:paraId="053C508D">
      <w:pPr>
        <w:spacing w:line="560" w:lineRule="exact"/>
        <w:jc w:val="center"/>
        <w:rPr>
          <w:rFonts w:ascii="方正小标宋简体" w:eastAsia="方正小标宋简体"/>
          <w:color w:val="000000"/>
          <w:sz w:val="36"/>
          <w:szCs w:val="36"/>
        </w:rPr>
      </w:pPr>
    </w:p>
    <w:p w14:paraId="6E02CA3C">
      <w:pPr>
        <w:spacing w:line="560" w:lineRule="exact"/>
        <w:jc w:val="center"/>
        <w:rPr>
          <w:rFonts w:ascii="方正小标宋简体" w:eastAsia="方正小标宋简体"/>
          <w:color w:val="000000"/>
          <w:sz w:val="36"/>
          <w:szCs w:val="36"/>
        </w:rPr>
      </w:pPr>
    </w:p>
    <w:p w14:paraId="0270A570">
      <w:pPr>
        <w:spacing w:line="560" w:lineRule="exact"/>
        <w:jc w:val="center"/>
        <w:rPr>
          <w:rFonts w:ascii="方正小标宋简体" w:eastAsia="方正小标宋简体"/>
          <w:color w:val="000000"/>
          <w:sz w:val="36"/>
          <w:szCs w:val="36"/>
        </w:rPr>
      </w:pPr>
    </w:p>
    <w:p w14:paraId="13AB213D">
      <w:pPr>
        <w:spacing w:line="560" w:lineRule="exact"/>
        <w:jc w:val="center"/>
        <w:rPr>
          <w:rFonts w:ascii="方正小标宋简体" w:eastAsia="方正小标宋简体"/>
          <w:color w:val="000000"/>
          <w:sz w:val="36"/>
          <w:szCs w:val="36"/>
        </w:rPr>
      </w:pPr>
    </w:p>
    <w:p w14:paraId="0FD2E40A">
      <w:pPr>
        <w:spacing w:line="560" w:lineRule="exact"/>
        <w:jc w:val="center"/>
        <w:rPr>
          <w:rFonts w:ascii="方正小标宋简体" w:eastAsia="方正小标宋简体"/>
          <w:color w:val="000000"/>
          <w:sz w:val="36"/>
          <w:szCs w:val="36"/>
        </w:rPr>
      </w:pPr>
    </w:p>
    <w:p w14:paraId="6ADF00FD">
      <w:pPr>
        <w:spacing w:line="560" w:lineRule="exact"/>
        <w:jc w:val="center"/>
        <w:rPr>
          <w:rFonts w:ascii="方正小标宋简体" w:eastAsia="方正小标宋简体"/>
          <w:color w:val="000000"/>
          <w:sz w:val="36"/>
          <w:szCs w:val="36"/>
        </w:rPr>
      </w:pPr>
    </w:p>
    <w:p w14:paraId="0FB24452">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2025年度单位预算情况说明</w:t>
      </w:r>
    </w:p>
    <w:p w14:paraId="5851A174">
      <w:pPr>
        <w:spacing w:line="360" w:lineRule="auto"/>
        <w:rPr>
          <w:rFonts w:ascii="仿宋_GB2312" w:eastAsia="仿宋_GB2312"/>
          <w:color w:val="000000"/>
          <w:sz w:val="32"/>
          <w:szCs w:val="32"/>
        </w:rPr>
      </w:pPr>
    </w:p>
    <w:p w14:paraId="3DA987BE">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14:paraId="20B129BA">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14:paraId="517779DB">
      <w:pPr>
        <w:ind w:firstLine="640" w:firstLineChars="200"/>
        <w:rPr>
          <w:rFonts w:ascii="仿宋_GB2312" w:eastAsia="仿宋_GB2312"/>
          <w:sz w:val="32"/>
          <w:szCs w:val="32"/>
        </w:rPr>
      </w:pPr>
      <w:r>
        <w:rPr>
          <w:rFonts w:hint="eastAsia" w:ascii="仿宋_GB2312" w:eastAsia="仿宋_GB2312"/>
          <w:sz w:val="32"/>
          <w:szCs w:val="32"/>
        </w:rPr>
        <w:t>北京市交通委员会平谷公路分局是北京市交通委员会的派出机构。主要职责是：负责本行政区域内公路行业管理工作，拟订公路建设和养护的规划、计划并组织实施，负责公路建设、养护质量安全等的监督管理，承担公路应急处置等工作，完成市交通委交办的其他任务。</w:t>
      </w:r>
    </w:p>
    <w:p w14:paraId="34F93447">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14:paraId="3E02D1B2">
      <w:pPr>
        <w:ind w:firstLine="640" w:firstLineChars="200"/>
        <w:rPr>
          <w:rFonts w:ascii="仿宋_GB2312" w:eastAsia="仿宋_GB2312"/>
          <w:color w:val="000000"/>
          <w:sz w:val="32"/>
          <w:szCs w:val="32"/>
        </w:rPr>
      </w:pPr>
      <w:r>
        <w:rPr>
          <w:rFonts w:hint="eastAsia" w:ascii="仿宋_GB2312" w:eastAsia="仿宋_GB2312"/>
          <w:sz w:val="32"/>
          <w:szCs w:val="32"/>
        </w:rPr>
        <w:t>根据《北京市交通委员会职能配置、内设机构、人员编制规定》(京办字〔2019〕47号)，按照《中共北京市委机构编制委员会办公室关于核定市交通委派出机构主要职责和机构编制事项的批复》(京编办复〔2022〕169号)，设立北京市交通委员会平谷公路分局。北京市交通委员会平谷公路分局下设11个科室</w:t>
      </w:r>
      <w:r>
        <w:rPr>
          <w:rFonts w:hint="eastAsia" w:ascii="仿宋_GB2312" w:eastAsia="仿宋_GB2312"/>
          <w:color w:val="000000"/>
          <w:sz w:val="32"/>
          <w:szCs w:val="32"/>
        </w:rPr>
        <w:t>，分别为办公室、法制科（行政审批科）、规划计划科、工程管理科、养护管理科、路网服务与科技科、安全质量监管与应急科、乡村公路管理科、财务科、党群工作科、人事科。</w:t>
      </w:r>
    </w:p>
    <w:p w14:paraId="270EC353">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14:paraId="51EE4F4A">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北京市交通委员会平谷公路分局事业编制59人，实有人数55人。离退休人员115人，其中：离休1人，退休114人。</w:t>
      </w:r>
    </w:p>
    <w:p w14:paraId="4E485D3A">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二、收入预算情况说明</w:t>
      </w:r>
    </w:p>
    <w:p w14:paraId="6FF29C42">
      <w:pPr>
        <w:spacing w:line="560" w:lineRule="exact"/>
        <w:ind w:firstLine="640" w:firstLineChars="200"/>
        <w:rPr>
          <w:rFonts w:ascii="仿宋_GB2312" w:eastAsia="仿宋_GB2312"/>
          <w:sz w:val="32"/>
          <w:szCs w:val="32"/>
          <w:highlight w:val="yellow"/>
        </w:rPr>
      </w:pPr>
      <w:r>
        <w:rPr>
          <w:rFonts w:hint="eastAsia" w:ascii="仿宋_GB2312" w:eastAsia="仿宋_GB2312"/>
          <w:sz w:val="32"/>
          <w:szCs w:val="32"/>
        </w:rPr>
        <w:t>2025年度收入预算14928.41万元，比2024年年初预算数12025.88万元增加2902.53万元，增长24.14%</w:t>
      </w:r>
      <w:r>
        <w:rPr>
          <w:rFonts w:hint="eastAsia" w:ascii="仿宋_GB2312" w:eastAsia="仿宋_GB2312"/>
          <w:sz w:val="32"/>
          <w:szCs w:val="32"/>
          <w:highlight w:val="none"/>
        </w:rPr>
        <w:t>。主要原因是上年安排的水毁修复重建工程需跨年度实施，资金结转至2025年继续使用。</w:t>
      </w:r>
      <w:bookmarkStart w:id="1" w:name="_GoBack"/>
      <w:bookmarkEnd w:id="1"/>
    </w:p>
    <w:p w14:paraId="6F0D98CF">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w:t>
      </w:r>
      <w:r>
        <w:rPr>
          <w:rFonts w:ascii="仿宋_GB2312" w:eastAsia="仿宋_GB2312"/>
          <w:sz w:val="32"/>
          <w:szCs w:val="32"/>
        </w:rPr>
        <w:t>14175.6</w:t>
      </w:r>
      <w:r>
        <w:rPr>
          <w:rFonts w:hint="eastAsia" w:ascii="仿宋_GB2312" w:eastAsia="仿宋_GB2312"/>
          <w:sz w:val="32"/>
          <w:szCs w:val="32"/>
        </w:rPr>
        <w:t>2</w:t>
      </w:r>
      <w:r>
        <w:rPr>
          <w:rFonts w:hint="eastAsia" w:ascii="楷体_GB2312" w:eastAsia="楷体_GB2312"/>
          <w:sz w:val="32"/>
          <w:szCs w:val="32"/>
        </w:rPr>
        <w:t>万元</w:t>
      </w:r>
    </w:p>
    <w:p w14:paraId="5732D47F">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w:t>
      </w:r>
      <w:r>
        <w:rPr>
          <w:rFonts w:ascii="仿宋_GB2312" w:eastAsia="仿宋_GB2312"/>
          <w:sz w:val="32"/>
          <w:szCs w:val="32"/>
        </w:rPr>
        <w:t>14175.6</w:t>
      </w:r>
      <w:r>
        <w:rPr>
          <w:rFonts w:hint="eastAsia" w:ascii="仿宋_GB2312" w:eastAsia="仿宋_GB2312"/>
          <w:sz w:val="32"/>
          <w:szCs w:val="32"/>
        </w:rPr>
        <w:t>2万元。</w:t>
      </w:r>
    </w:p>
    <w:p w14:paraId="165DF217">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2.政府性基金预算拨款收入0.00万元。</w:t>
      </w:r>
    </w:p>
    <w:p w14:paraId="64BFA272">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3.国有资本经营预算拨款收入0.00万元。</w:t>
      </w:r>
    </w:p>
    <w:p w14:paraId="63C568F3">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（二）本年其他资金收入27.02万元</w:t>
      </w:r>
    </w:p>
    <w:p w14:paraId="58C476CA">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4.财政专户管理资金收入0.00万元。</w:t>
      </w:r>
    </w:p>
    <w:p w14:paraId="7DF2CF21">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5.事业收入0.00万元。</w:t>
      </w:r>
    </w:p>
    <w:p w14:paraId="68BA1141">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6.上级补助收入0.00万元。</w:t>
      </w:r>
    </w:p>
    <w:p w14:paraId="2DC69E40">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7.附属单位上缴收入0.00万元。</w:t>
      </w:r>
    </w:p>
    <w:p w14:paraId="46FAA606">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8.事业单位经营收入0.00万元。</w:t>
      </w:r>
    </w:p>
    <w:p w14:paraId="486C2183">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9.其他收入27.02万元。</w:t>
      </w:r>
    </w:p>
    <w:p w14:paraId="08E51AFA">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（三）上年结转结余725.77万元</w:t>
      </w:r>
    </w:p>
    <w:p w14:paraId="2B451A44">
      <w:pPr>
        <w:spacing w:line="560" w:lineRule="exact"/>
        <w:ind w:firstLine="640" w:firstLineChars="200"/>
        <w:rPr>
          <w:rFonts w:ascii="仿宋_GB2312" w:eastAsia="仿宋_GB2312"/>
          <w:sz w:val="32"/>
          <w:szCs w:val="32"/>
        </w:rPr>
      </w:pPr>
      <w:r>
        <w:rPr>
          <w:rFonts w:hint="eastAsia" w:ascii="仿宋_GB2312" w:eastAsia="仿宋_GB2312"/>
          <w:sz w:val="32"/>
          <w:szCs w:val="32"/>
        </w:rPr>
        <w:t>10.上年结转结余725.77万元。</w:t>
      </w:r>
    </w:p>
    <w:p w14:paraId="40786DDA">
      <w:pPr>
        <w:pStyle w:val="2"/>
        <w:jc w:val="center"/>
      </w:pPr>
    </w:p>
    <w:p w14:paraId="6A8D75C6">
      <w:pPr>
        <w:jc w:val="center"/>
      </w:pPr>
      <w:r>
        <w:drawing>
          <wp:inline distT="0" distB="0" distL="0" distR="0">
            <wp:extent cx="4572000" cy="2743200"/>
            <wp:effectExtent l="0" t="0" r="0" b="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3E92126A">
      <w:pPr>
        <w:pStyle w:val="2"/>
        <w:jc w:val="center"/>
        <w:rPr>
          <w:rFonts w:ascii="仿宋_GB2312" w:eastAsia="仿宋_GB2312"/>
          <w:b w:val="0"/>
          <w:bCs w:val="0"/>
          <w:sz w:val="32"/>
        </w:rPr>
      </w:pPr>
      <w:r>
        <w:rPr>
          <w:rFonts w:hint="eastAsia" w:ascii="仿宋_GB2312" w:eastAsia="仿宋_GB2312"/>
          <w:sz w:val="32"/>
        </w:rPr>
        <w:t>图1：收入预算</w:t>
      </w:r>
    </w:p>
    <w:p w14:paraId="10D6D590">
      <w:pPr>
        <w:spacing w:line="560" w:lineRule="exact"/>
        <w:ind w:firstLine="640" w:firstLineChars="200"/>
        <w:rPr>
          <w:rFonts w:ascii="黑体" w:eastAsia="黑体"/>
          <w:sz w:val="32"/>
          <w:szCs w:val="32"/>
        </w:rPr>
      </w:pPr>
      <w:r>
        <w:rPr>
          <w:rFonts w:hint="eastAsia" w:ascii="黑体" w:eastAsia="黑体"/>
          <w:sz w:val="32"/>
          <w:szCs w:val="32"/>
        </w:rPr>
        <w:t>三、支出预算情况说明</w:t>
      </w:r>
    </w:p>
    <w:p w14:paraId="537C6DF2">
      <w:pPr>
        <w:spacing w:line="560" w:lineRule="exact"/>
        <w:ind w:firstLine="640" w:firstLineChars="200"/>
        <w:rPr>
          <w:rFonts w:ascii="仿宋_GB2312" w:eastAsia="仿宋_GB2312"/>
          <w:sz w:val="32"/>
          <w:szCs w:val="32"/>
          <w:highlight w:val="yellow"/>
        </w:rPr>
      </w:pPr>
      <w:r>
        <w:rPr>
          <w:rFonts w:hint="eastAsia" w:ascii="仿宋_GB2312" w:eastAsia="仿宋_GB2312"/>
          <w:sz w:val="32"/>
          <w:szCs w:val="32"/>
        </w:rPr>
        <w:t>2025年支出预算14928.41万元，比2024年年初预算数12025.88万元增加2902.53万元，增长24.14%。主要原因是上年安排的水毁修复重建工程需跨年度实施，资金结转至2025年继续使用。</w:t>
      </w:r>
    </w:p>
    <w:p w14:paraId="2AB6BB20">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w:t>
      </w:r>
      <w:r>
        <w:rPr>
          <w:rFonts w:ascii="仿宋_GB2312" w:eastAsia="仿宋_GB2312"/>
          <w:sz w:val="32"/>
          <w:szCs w:val="32"/>
        </w:rPr>
        <w:t>2146.8</w:t>
      </w:r>
      <w:r>
        <w:rPr>
          <w:rFonts w:hint="eastAsia" w:ascii="仿宋_GB2312" w:eastAsia="仿宋_GB2312"/>
          <w:sz w:val="32"/>
          <w:szCs w:val="32"/>
        </w:rPr>
        <w:t>3万元，占本年支出预算14.38%，比2024年年初预算数2017.61万元增加129.22万元，增长6.40%。</w:t>
      </w:r>
    </w:p>
    <w:p w14:paraId="4463B4AC">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w:t>
      </w:r>
      <w:r>
        <w:rPr>
          <w:rFonts w:ascii="仿宋_GB2312" w:eastAsia="仿宋_GB2312"/>
          <w:sz w:val="32"/>
          <w:szCs w:val="32"/>
        </w:rPr>
        <w:t>12781.58</w:t>
      </w:r>
      <w:r>
        <w:rPr>
          <w:rFonts w:hint="eastAsia" w:ascii="仿宋_GB2312" w:eastAsia="仿宋_GB2312"/>
          <w:sz w:val="32"/>
          <w:szCs w:val="32"/>
        </w:rPr>
        <w:t>万元，比2024年年初预算数10008.27万元增加2773.31万元，增长27.71%。其中：</w:t>
      </w:r>
    </w:p>
    <w:p w14:paraId="0CEE1361">
      <w:pPr>
        <w:spacing w:line="560" w:lineRule="exact"/>
        <w:ind w:firstLine="640"/>
        <w:rPr>
          <w:rFonts w:ascii="仿宋_GB2312" w:eastAsia="仿宋_GB2312"/>
          <w:sz w:val="32"/>
          <w:szCs w:val="32"/>
        </w:rPr>
      </w:pPr>
      <w:r>
        <w:rPr>
          <w:rFonts w:hint="eastAsia" w:ascii="仿宋_GB2312" w:eastAsia="仿宋_GB2312"/>
          <w:sz w:val="32"/>
          <w:szCs w:val="32"/>
        </w:rPr>
        <w:t>1.事业单位经营支出0.00万元。</w:t>
      </w:r>
    </w:p>
    <w:p w14:paraId="233BE954">
      <w:pPr>
        <w:spacing w:line="560" w:lineRule="exact"/>
        <w:ind w:firstLine="640"/>
        <w:rPr>
          <w:rFonts w:ascii="仿宋_GB2312" w:eastAsia="仿宋_GB2312"/>
          <w:sz w:val="32"/>
          <w:szCs w:val="32"/>
        </w:rPr>
      </w:pPr>
      <w:r>
        <w:rPr>
          <w:rFonts w:hint="eastAsia" w:ascii="仿宋_GB2312" w:eastAsia="仿宋_GB2312"/>
          <w:sz w:val="32"/>
          <w:szCs w:val="32"/>
        </w:rPr>
        <w:t>2.上缴上级支出0.00万元。</w:t>
      </w:r>
    </w:p>
    <w:p w14:paraId="00CC757F">
      <w:pPr>
        <w:spacing w:line="560" w:lineRule="exact"/>
        <w:ind w:firstLine="640"/>
        <w:rPr>
          <w:rFonts w:ascii="仿宋_GB2312" w:eastAsia="仿宋_GB2312"/>
          <w:sz w:val="32"/>
          <w:szCs w:val="32"/>
        </w:rPr>
      </w:pPr>
      <w:r>
        <w:rPr>
          <w:rFonts w:hint="eastAsia" w:ascii="仿宋_GB2312" w:eastAsia="仿宋_GB2312"/>
          <w:sz w:val="32"/>
          <w:szCs w:val="32"/>
        </w:rPr>
        <w:t>3.对附属单位补助支出0.00万元。</w:t>
      </w:r>
    </w:p>
    <w:p w14:paraId="31A40379">
      <w:pPr>
        <w:jc w:val="center"/>
      </w:pPr>
      <w:r>
        <w:drawing>
          <wp:inline distT="0" distB="0" distL="0" distR="0">
            <wp:extent cx="4572000" cy="2743200"/>
            <wp:effectExtent l="0" t="0" r="0"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51284F47">
      <w:pPr>
        <w:pStyle w:val="2"/>
        <w:ind w:firstLine="642"/>
        <w:jc w:val="center"/>
        <w:rPr>
          <w:sz w:val="32"/>
        </w:rPr>
      </w:pPr>
      <w:r>
        <w:rPr>
          <w:rFonts w:hint="eastAsia" w:ascii="仿宋_GB2312" w:eastAsia="仿宋_GB2312"/>
          <w:sz w:val="32"/>
        </w:rPr>
        <w:t>图2：基本支出和项目支出情况</w:t>
      </w:r>
    </w:p>
    <w:p w14:paraId="7E169A63">
      <w:pPr>
        <w:numPr>
          <w:ilvl w:val="0"/>
          <w:numId w:val="1"/>
        </w:numPr>
        <w:spacing w:line="56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年终结转结余资金0.00万元</w:t>
      </w:r>
    </w:p>
    <w:p w14:paraId="4C81ABDF">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14:paraId="4598CED9">
      <w:pPr>
        <w:spacing w:line="560" w:lineRule="exact"/>
        <w:ind w:firstLine="640" w:firstLineChars="200"/>
        <w:rPr>
          <w:rFonts w:ascii="楷体_GB2312" w:eastAsia="楷体_GB2312"/>
          <w:sz w:val="32"/>
          <w:szCs w:val="32"/>
        </w:rPr>
      </w:pPr>
      <w:r>
        <w:rPr>
          <w:rFonts w:hint="eastAsia" w:ascii="楷体_GB2312" w:eastAsia="楷体_GB2312"/>
          <w:sz w:val="32"/>
          <w:szCs w:val="32"/>
        </w:rPr>
        <w:t>（一）“三公”经费的单位范围</w:t>
      </w:r>
    </w:p>
    <w:p w14:paraId="6F14AAA8">
      <w:pPr>
        <w:spacing w:line="560" w:lineRule="exact"/>
        <w:ind w:firstLine="640" w:firstLineChars="200"/>
        <w:rPr>
          <w:rFonts w:ascii="仿宋_GB2312" w:eastAsia="仿宋_GB2312"/>
          <w:sz w:val="32"/>
          <w:szCs w:val="32"/>
        </w:rPr>
      </w:pPr>
      <w:r>
        <w:rPr>
          <w:rFonts w:hint="eastAsia" w:ascii="仿宋_GB2312" w:eastAsia="仿宋_GB2312"/>
          <w:sz w:val="32"/>
          <w:szCs w:val="32"/>
        </w:rPr>
        <w:t>北京市交通委员会平谷公路分局因公出国（境）费用、公务接待费、公务用车购置和运行维护费开支单位包括1个所属单位。</w:t>
      </w:r>
    </w:p>
    <w:p w14:paraId="4CCF270F">
      <w:pPr>
        <w:spacing w:line="560" w:lineRule="exact"/>
        <w:ind w:firstLine="640" w:firstLineChars="200"/>
        <w:rPr>
          <w:rFonts w:ascii="楷体_GB2312" w:eastAsia="楷体_GB2312"/>
          <w:sz w:val="32"/>
          <w:szCs w:val="32"/>
        </w:rPr>
      </w:pPr>
      <w:r>
        <w:rPr>
          <w:rFonts w:hint="eastAsia" w:ascii="楷体_GB2312" w:eastAsia="楷体_GB2312"/>
          <w:sz w:val="32"/>
          <w:szCs w:val="32"/>
        </w:rPr>
        <w:t>（二）财政拨款“三公”经费预算情况说明</w:t>
      </w:r>
    </w:p>
    <w:p w14:paraId="36217E18">
      <w:pPr>
        <w:spacing w:line="560" w:lineRule="exact"/>
        <w:ind w:firstLine="640" w:firstLineChars="200"/>
        <w:rPr>
          <w:rFonts w:ascii="仿宋_GB2312" w:eastAsia="仿宋_GB2312"/>
          <w:sz w:val="32"/>
          <w:szCs w:val="32"/>
        </w:rPr>
      </w:pPr>
      <w:r>
        <w:rPr>
          <w:rFonts w:hint="eastAsia" w:ascii="仿宋_GB2312" w:eastAsia="仿宋_GB2312"/>
          <w:sz w:val="32"/>
          <w:szCs w:val="32"/>
        </w:rPr>
        <w:t>2025年财政拨款“三公”经费预算24.98万元，比2024年财政拨款“三公”经费预算增加17.98万元。其中：</w:t>
      </w:r>
    </w:p>
    <w:p w14:paraId="0329CDD1">
      <w:pPr>
        <w:spacing w:line="560" w:lineRule="exact"/>
        <w:ind w:firstLine="640" w:firstLineChars="200"/>
        <w:rPr>
          <w:rFonts w:ascii="仿宋_GB2312" w:eastAsia="仿宋_GB2312"/>
          <w:sz w:val="32"/>
          <w:szCs w:val="32"/>
        </w:rPr>
      </w:pPr>
      <w:r>
        <w:rPr>
          <w:rFonts w:hint="eastAsia" w:ascii="仿宋_GB2312" w:eastAsia="仿宋_GB2312"/>
          <w:sz w:val="32"/>
          <w:szCs w:val="32"/>
        </w:rPr>
        <w:t>1.因公出国（境）费用。2025年预算数0.00万元,与2024年年初预算数0.00万元持平。</w:t>
      </w:r>
    </w:p>
    <w:p w14:paraId="20725120">
      <w:pPr>
        <w:spacing w:line="560" w:lineRule="exact"/>
        <w:ind w:firstLine="640" w:firstLineChars="200"/>
        <w:rPr>
          <w:rFonts w:ascii="仿宋_GB2312" w:eastAsia="仿宋_GB2312"/>
          <w:sz w:val="32"/>
          <w:szCs w:val="32"/>
        </w:rPr>
      </w:pPr>
      <w:r>
        <w:rPr>
          <w:rFonts w:hint="eastAsia" w:ascii="仿宋_GB2312" w:eastAsia="仿宋_GB2312"/>
          <w:sz w:val="32"/>
          <w:szCs w:val="32"/>
        </w:rPr>
        <w:t>2.公务接待费。2025年预算数0.05万元，与2024年年初预算数0.05万元持平。</w:t>
      </w:r>
    </w:p>
    <w:p w14:paraId="24D1D6F4">
      <w:pPr>
        <w:spacing w:line="540" w:lineRule="exact"/>
        <w:ind w:firstLine="640" w:firstLineChars="200"/>
        <w:rPr>
          <w:rFonts w:ascii="仿宋_GB2312" w:eastAsia="仿宋_GB2312"/>
          <w:sz w:val="32"/>
          <w:szCs w:val="32"/>
        </w:rPr>
      </w:pPr>
      <w:r>
        <w:rPr>
          <w:rFonts w:hint="eastAsia" w:ascii="仿宋_GB2312" w:eastAsia="仿宋_GB2312"/>
          <w:sz w:val="32"/>
          <w:szCs w:val="32"/>
        </w:rPr>
        <w:t>3.公务用车购置和运行维护费。2025年预算数24.93万元，包括：公务用车购置费2025年预算数17.98万元，比2024年年初预算数0.00万元增加17.98万元，主要原因：2025年新购置公务用车一辆；公务用车运行维护费2025年预算数6.95万元，其中：公务用车燃油3.00万元，公务用车维修1.50万元，公务用车保险1.50万元，其他支出0.95万元。公务用车运行维护费2025年预算数与2024年年初预算数6.95万元持平。</w:t>
      </w:r>
    </w:p>
    <w:p w14:paraId="46CD587D">
      <w:pPr>
        <w:spacing w:line="560" w:lineRule="exact"/>
        <w:ind w:firstLine="640" w:firstLineChars="200"/>
        <w:rPr>
          <w:rFonts w:ascii="黑体" w:eastAsia="黑体"/>
          <w:sz w:val="32"/>
          <w:szCs w:val="32"/>
        </w:rPr>
      </w:pPr>
      <w:r>
        <w:rPr>
          <w:rFonts w:hint="eastAsia" w:ascii="黑体" w:eastAsia="黑体"/>
          <w:sz w:val="32"/>
          <w:szCs w:val="32"/>
        </w:rPr>
        <w:t>五、其他情况说明</w:t>
      </w:r>
    </w:p>
    <w:p w14:paraId="1689F85E">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14:paraId="716B7F31">
      <w:pPr>
        <w:spacing w:line="560" w:lineRule="exact"/>
        <w:ind w:firstLine="640" w:firstLineChars="200"/>
        <w:rPr>
          <w:rFonts w:ascii="仿宋_GB2312" w:eastAsia="仿宋_GB2312"/>
          <w:sz w:val="32"/>
          <w:szCs w:val="32"/>
        </w:rPr>
      </w:pPr>
      <w:r>
        <w:rPr>
          <w:rFonts w:hint="eastAsia" w:ascii="仿宋_GB2312" w:eastAsia="仿宋_GB2312"/>
          <w:sz w:val="32"/>
          <w:szCs w:val="32"/>
        </w:rPr>
        <w:t>2025年北京市交通委员会平谷公路分局政府采购预算总额40.48万元，其中：政府采购货物预算40.48万元，政府采购工程预算0.00万元，政府采购服务预算0.00万元。</w:t>
      </w:r>
    </w:p>
    <w:p w14:paraId="2F2F52D7">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14:paraId="5FB6AB93">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2025年</w:t>
      </w:r>
      <w:r>
        <w:rPr>
          <w:rFonts w:hint="eastAsia" w:ascii="仿宋_GB2312" w:eastAsia="仿宋_GB2312"/>
          <w:sz w:val="32"/>
          <w:szCs w:val="32"/>
        </w:rPr>
        <w:t>北京市交通委员会平谷公路分局无政府购买服务预算。</w:t>
      </w:r>
    </w:p>
    <w:p w14:paraId="448EC4B8">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14:paraId="1117462E">
      <w:pPr>
        <w:spacing w:line="560" w:lineRule="exact"/>
        <w:ind w:firstLine="640" w:firstLineChars="200"/>
        <w:rPr>
          <w:rFonts w:ascii="仿宋_GB2312" w:eastAsia="仿宋_GB2312"/>
          <w:sz w:val="32"/>
          <w:szCs w:val="32"/>
        </w:rPr>
      </w:pPr>
      <w:r>
        <w:rPr>
          <w:rFonts w:hint="eastAsia" w:ascii="仿宋_GB2312" w:eastAsia="仿宋_GB2312"/>
          <w:sz w:val="32"/>
          <w:szCs w:val="32"/>
        </w:rPr>
        <w:t>2025年北京市交通委员会平谷公路分局1家派出机构的机关运行经费财政拨款预算304.44万元。</w:t>
      </w:r>
    </w:p>
    <w:p w14:paraId="546E8C2D">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14:paraId="66DE8473">
      <w:pPr>
        <w:spacing w:line="560" w:lineRule="exact"/>
        <w:ind w:firstLine="640" w:firstLineChars="200"/>
        <w:rPr>
          <w:rFonts w:ascii="仿宋_GB2312" w:eastAsia="仿宋_GB2312"/>
          <w:sz w:val="32"/>
          <w:szCs w:val="32"/>
        </w:rPr>
      </w:pPr>
      <w:r>
        <w:rPr>
          <w:rFonts w:hint="eastAsia" w:ascii="仿宋_GB2312" w:eastAsia="仿宋_GB2312"/>
          <w:sz w:val="32"/>
          <w:szCs w:val="32"/>
        </w:rPr>
        <w:t>2025年，北京市交通委员会平谷公路分局填报绩效目标的预算项目10个，占本单位本年预算项目10个的100.00%。填报绩效目标的项目支出预算12055.81万元，占本单位本年项目支出预算的100.00%。</w:t>
      </w:r>
    </w:p>
    <w:p w14:paraId="0EDB02B3">
      <w:pPr>
        <w:spacing w:line="560" w:lineRule="exact"/>
        <w:ind w:firstLine="640" w:firstLineChars="200"/>
        <w:rPr>
          <w:rFonts w:ascii="楷体_GB2312" w:eastAsia="楷体_GB2312"/>
          <w:sz w:val="32"/>
          <w:szCs w:val="32"/>
        </w:rPr>
      </w:pPr>
      <w:r>
        <w:rPr>
          <w:rFonts w:hint="eastAsia" w:ascii="楷体_GB2312" w:eastAsia="楷体_GB2312"/>
          <w:sz w:val="32"/>
          <w:szCs w:val="32"/>
        </w:rPr>
        <w:t>（五）重点行政事业性收费情况说明</w:t>
      </w:r>
    </w:p>
    <w:p w14:paraId="64651EE0">
      <w:pPr>
        <w:spacing w:line="560" w:lineRule="exact"/>
        <w:ind w:firstLine="480" w:firstLineChars="150"/>
        <w:rPr>
          <w:rFonts w:ascii="仿宋_GB2312" w:eastAsia="仿宋_GB2312"/>
          <w:color w:val="000000"/>
          <w:sz w:val="32"/>
          <w:szCs w:val="32"/>
        </w:rPr>
      </w:pPr>
      <w:r>
        <w:rPr>
          <w:rFonts w:hint="eastAsia" w:ascii="仿宋_GB2312" w:eastAsia="仿宋_GB2312"/>
          <w:sz w:val="32"/>
          <w:szCs w:val="32"/>
        </w:rPr>
        <w:t>2025年北京市交通委员会平谷公路分局无重点行政事业性收费。</w:t>
      </w:r>
    </w:p>
    <w:p w14:paraId="1AB5A03E">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14:paraId="38EB9A5F">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2025</w:t>
      </w:r>
      <w:r>
        <w:rPr>
          <w:rFonts w:hint="eastAsia" w:ascii="仿宋_GB2312" w:eastAsia="仿宋_GB2312"/>
          <w:color w:val="000000"/>
          <w:sz w:val="32"/>
          <w:szCs w:val="32"/>
        </w:rPr>
        <w:t>年</w:t>
      </w:r>
      <w:r>
        <w:rPr>
          <w:rFonts w:hint="eastAsia" w:ascii="仿宋_GB2312" w:eastAsia="仿宋_GB2312"/>
          <w:sz w:val="32"/>
          <w:szCs w:val="32"/>
        </w:rPr>
        <w:t>北京市交通委员会平谷公路分局</w:t>
      </w:r>
      <w:r>
        <w:rPr>
          <w:rFonts w:hint="eastAsia" w:ascii="仿宋_GB2312" w:eastAsia="仿宋_GB2312"/>
          <w:color w:val="000000"/>
          <w:sz w:val="32"/>
          <w:szCs w:val="32"/>
        </w:rPr>
        <w:t>无国有资本经营预算财政拨款安排的预算。</w:t>
      </w:r>
    </w:p>
    <w:p w14:paraId="07DAE404">
      <w:pPr>
        <w:spacing w:line="560" w:lineRule="exact"/>
        <w:ind w:firstLine="640" w:firstLineChars="200"/>
        <w:rPr>
          <w:rFonts w:ascii="仿宋_GB2312" w:eastAsia="仿宋_GB2312"/>
          <w:color w:val="000000"/>
          <w:sz w:val="32"/>
          <w:szCs w:val="32"/>
        </w:rPr>
      </w:pPr>
      <w:r>
        <w:rPr>
          <w:rFonts w:hint="eastAsia" w:ascii="楷体_GB2312" w:eastAsia="楷体_GB2312"/>
          <w:color w:val="000000"/>
          <w:sz w:val="32"/>
          <w:szCs w:val="32"/>
        </w:rPr>
        <w:t>（七）国有资产占用情况说明</w:t>
      </w:r>
    </w:p>
    <w:p w14:paraId="3B07FBFD">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截至2024年底，北京市交通委员会平谷公路分局共有车辆6台，共计98.92万元；单位价值50万元以上的设备6台（套）、共计633.33万元。2025年预算安排中，购置单位价值50万元以上的设备0台（套），共计0.00万元。</w:t>
      </w:r>
    </w:p>
    <w:p w14:paraId="7D6EC756">
      <w:pPr>
        <w:spacing w:line="560" w:lineRule="exact"/>
        <w:ind w:firstLine="640" w:firstLineChars="200"/>
        <w:rPr>
          <w:rFonts w:ascii="仿宋_GB2312" w:eastAsia="仿宋_GB2312"/>
          <w:color w:val="000000"/>
          <w:spacing w:val="-2"/>
          <w:sz w:val="32"/>
          <w:szCs w:val="32"/>
        </w:rPr>
      </w:pPr>
      <w:r>
        <w:rPr>
          <w:rFonts w:hint="eastAsia" w:ascii="黑体" w:eastAsia="黑体"/>
          <w:color w:val="000000"/>
          <w:sz w:val="32"/>
          <w:szCs w:val="32"/>
        </w:rPr>
        <w:t>六、名词解释</w:t>
      </w:r>
    </w:p>
    <w:p w14:paraId="57207760">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14:paraId="28DAE960">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14:paraId="3F95EE13">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14:paraId="74FE7F27">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378B688F">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5979E7BC">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41D7F338">
      <w:pPr>
        <w:spacing w:line="560" w:lineRule="exact"/>
        <w:jc w:val="center"/>
        <w:rPr>
          <w:rFonts w:ascii="方正小标宋简体" w:eastAsia="方正小标宋简体"/>
          <w:color w:val="000000"/>
          <w:sz w:val="36"/>
          <w:szCs w:val="36"/>
        </w:rPr>
      </w:pPr>
    </w:p>
    <w:p w14:paraId="2B7D3DB0">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2025年度单位预算报表</w:t>
      </w:r>
    </w:p>
    <w:p w14:paraId="4C5E91C1">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附件：北京市交通委员会平谷公路分局2025年度单位预算报表</w:t>
      </w:r>
      <w:r>
        <w:rPr>
          <w:rFonts w:hint="eastAsia" w:ascii="仿宋_GB2312" w:eastAsia="仿宋_GB2312" w:cs="宋体"/>
          <w:color w:val="000000"/>
          <w:kern w:val="0"/>
          <w:sz w:val="32"/>
          <w:szCs w:val="32"/>
          <w:lang w:val="zh-CN"/>
        </w:rPr>
        <w:t xml:space="preserve"> </w:t>
      </w:r>
    </w:p>
    <w:p w14:paraId="1FB052A8">
      <w:pPr>
        <w:rPr>
          <w:rFonts w:ascii="仿宋_GB2312" w:eastAsia="仿宋_GB2312"/>
          <w:sz w:val="32"/>
          <w:szCs w:val="32"/>
        </w:rPr>
      </w:pPr>
      <w:bookmarkStart w:id="0" w:name="chaosong"/>
      <w:bookmarkEnd w:id="0"/>
    </w:p>
    <w:p w14:paraId="26CF2347"/>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3D4F69B-7C7E-40C8-BD0C-0ED2EAFAECE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578CCC8F-FF5B-47F5-BD30-3F8077467854}"/>
  </w:font>
  <w:font w:name="Droid Sans">
    <w:altName w:val="Arial Unicode MS"/>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panose1 w:val="02000000000000000000"/>
    <w:charset w:val="86"/>
    <w:family w:val="script"/>
    <w:pitch w:val="default"/>
    <w:sig w:usb0="00000001" w:usb1="08000000" w:usb2="00000000" w:usb3="00000000" w:csb0="00040000" w:csb1="00000000"/>
    <w:embedRegular r:id="rId3" w:fontKey="{073BBD1D-02A8-4CD9-A6F4-06D399BE16FD}"/>
  </w:font>
  <w:font w:name="仿宋_GB2312">
    <w:panose1 w:val="02010609030101010101"/>
    <w:charset w:val="86"/>
    <w:family w:val="modern"/>
    <w:pitch w:val="default"/>
    <w:sig w:usb0="00000001" w:usb1="080E0000" w:usb2="00000000" w:usb3="00000000" w:csb0="00040000" w:csb1="00000000"/>
    <w:embedRegular r:id="rId4" w:fontKey="{B70524C9-2040-4BC1-8C25-2B85A135187B}"/>
  </w:font>
  <w:font w:name="楷体_GB2312">
    <w:altName w:val="楷体"/>
    <w:panose1 w:val="02010609030101010101"/>
    <w:charset w:val="86"/>
    <w:family w:val="modern"/>
    <w:pitch w:val="default"/>
    <w:sig w:usb0="00000000" w:usb1="00000000" w:usb2="00000000" w:usb3="00000000" w:csb0="00040000" w:csb1="00000000"/>
    <w:embedRegular r:id="rId5" w:fontKey="{FEFB0D40-A9E3-4FBB-B133-2A68AADF376F}"/>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303DCA">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45135" cy="230505"/>
              <wp:effectExtent l="0" t="0" r="0"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14:paraId="4440C3CE">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35.05pt;mso-position-horizontal:outside;mso-position-horizontal-relative:margin;mso-wrap-style:none;z-index:251659264;mso-width-relative:page;mso-height-relative:page;" filled="f" stroked="f" coordsize="21600,21600" o:gfxdata="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m84hJ9EAAAADAQAADwAAAAAAAAABACAAAAAiAAAAZHJz&#10;L2Rvd25yZXYueG1sUEsBAhQAFAAAAAgAh07iQC5LWKwLAgAAAgQAAA4AAAAAAAAAAQAgAAAAIAEA&#10;AGRycy9lMm9Eb2MueG1sUEsFBgAAAAAGAAYAWQEAAJ0FAAAAAA==&#10;">
              <v:fill on="f" focussize="0,0"/>
              <v:stroke on="f"/>
              <v:imagedata o:title=""/>
              <o:lock v:ext="edit" aspectratio="f"/>
              <v:textbox inset="0mm,0mm,0mm,0mm" style="mso-fit-shape-to-text:t;">
                <w:txbxContent>
                  <w:p w14:paraId="4440C3CE">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14:paraId="1560C1DC">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0YmIyNThiOTVmZmUxMzI2NDJkMTUwZWI5OGI5M2EifQ=="/>
  </w:docVars>
  <w:rsids>
    <w:rsidRoot w:val="0045267F"/>
    <w:rsid w:val="002377AE"/>
    <w:rsid w:val="0027730E"/>
    <w:rsid w:val="003778F2"/>
    <w:rsid w:val="003A1DAB"/>
    <w:rsid w:val="0045267F"/>
    <w:rsid w:val="0069720C"/>
    <w:rsid w:val="0087751F"/>
    <w:rsid w:val="00955BAE"/>
    <w:rsid w:val="009B4C51"/>
    <w:rsid w:val="009F2B37"/>
    <w:rsid w:val="00A65D5B"/>
    <w:rsid w:val="00C46AD2"/>
    <w:rsid w:val="00E94958"/>
    <w:rsid w:val="00F231B5"/>
    <w:rsid w:val="17B45839"/>
    <w:rsid w:val="3F2321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10"/>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11"/>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标题 2 Char"/>
    <w:basedOn w:val="7"/>
    <w:link w:val="2"/>
    <w:qFormat/>
    <w:uiPriority w:val="0"/>
    <w:rPr>
      <w:rFonts w:ascii="Cambria" w:hAnsi="Cambria" w:eastAsia="黑体" w:cs="Times New Roman"/>
      <w:b/>
      <w:bCs/>
      <w:kern w:val="0"/>
      <w:sz w:val="36"/>
      <w:szCs w:val="32"/>
    </w:rPr>
  </w:style>
  <w:style w:type="character" w:customStyle="1" w:styleId="11">
    <w:name w:val="批注框文本 Char"/>
    <w:basedOn w:val="7"/>
    <w:link w:val="3"/>
    <w:semiHidden/>
    <w:qFormat/>
    <w:uiPriority w:val="99"/>
    <w:rPr>
      <w:rFonts w:ascii="Times New Roman" w:hAnsi="Times New Roman" w:eastAsia="宋体" w:cs="Droid Sans"/>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2" Type="http://schemas.openxmlformats.org/officeDocument/2006/relationships/themeOverride" Target="../theme/themeOverride1.xml"/><Relationship Id="rId1" Type="http://schemas.openxmlformats.org/officeDocument/2006/relationships/oleObject" Target="file:///D:\&#39044;&#31639;\2025&#39044;&#31639;\&#20844;&#24320;\&#20844;&#24320;&#22270;&#34920;.xlsx" TargetMode="External"/></Relationships>
</file>

<file path=word/charts/_rels/chart2.xml.rels><?xml version="1.0" encoding="UTF-8" standalone="yes"?>
<Relationships xmlns="http://schemas.openxmlformats.org/package/2006/relationships"><Relationship Id="rId2" Type="http://schemas.openxmlformats.org/officeDocument/2006/relationships/themeOverride" Target="../theme/themeOverride2.xml"/><Relationship Id="rId1" Type="http://schemas.openxmlformats.org/officeDocument/2006/relationships/oleObject" Target="file:///D:\&#39044;&#31639;\2025&#39044;&#31639;\&#20844;&#24320;\&#20844;&#24320;&#22270;&#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t>收入预算</a:t>
            </a:r>
            <a:endParaRPr lang="zh-CN"/>
          </a:p>
        </c:rich>
      </c:tx>
      <c:layout/>
      <c:overlay val="0"/>
    </c:title>
    <c:autoTitleDeleted val="0"/>
    <c:plotArea>
      <c:layout/>
      <c:pieChart>
        <c:varyColors val="1"/>
        <c:ser>
          <c:idx val="0"/>
          <c:order val="0"/>
          <c:explosion val="0"/>
          <c:dPt>
            <c:idx val="0"/>
            <c:bubble3D val="0"/>
          </c:dPt>
          <c:dPt>
            <c:idx val="1"/>
            <c:bubble3D val="0"/>
          </c:dPt>
          <c:dPt>
            <c:idx val="2"/>
            <c:bubble3D val="0"/>
          </c:dPt>
          <c:dLbls>
            <c:dLbl>
              <c:idx val="2"/>
              <c:layout>
                <c:manualLayout>
                  <c:x val="0.0332602799650044"/>
                  <c:y val="0.0058508311461067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Sheet1!$A$1:$A$3</c:f>
              <c:strCache>
                <c:ptCount val="3"/>
                <c:pt idx="0">
                  <c:v>一般公共预算拨款收入</c:v>
                </c:pt>
                <c:pt idx="1">
                  <c:v>其他收入</c:v>
                </c:pt>
                <c:pt idx="2">
                  <c:v>上年结转结余</c:v>
                </c:pt>
              </c:strCache>
            </c:strRef>
          </c:cat>
          <c:val>
            <c:numRef>
              <c:f>Sheet1!$B$1:$B$3</c:f>
              <c:numCache>
                <c:formatCode>0.00_);[Red]\(0.00\)</c:formatCode>
                <c:ptCount val="3"/>
                <c:pt idx="0">
                  <c:v>14175.62</c:v>
                </c:pt>
                <c:pt idx="1">
                  <c:v>27.02</c:v>
                </c:pt>
                <c:pt idx="2">
                  <c:v>725.77</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36154199475066"/>
          <c:y val="0.338312919218431"/>
          <c:w val="0.324956911636046"/>
          <c:h val="0.25115157480315"/>
        </c:manualLayout>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noFill/>
      <a:prstDash val="solid"/>
      <a:round/>
    </a:ln>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a:t>基本支出和项目支出情况</a:t>
            </a:r>
            <a:endParaRPr lang="zh-CN" altLang="en-US"/>
          </a:p>
        </c:rich>
      </c:tx>
      <c:layout/>
      <c:overlay val="0"/>
    </c:title>
    <c:autoTitleDeleted val="0"/>
    <c:plotArea>
      <c:layout/>
      <c:pieChart>
        <c:varyColors val="1"/>
        <c:ser>
          <c:idx val="0"/>
          <c:order val="0"/>
          <c:explosion val="0"/>
          <c:dPt>
            <c:idx val="0"/>
            <c:bubble3D val="0"/>
          </c:dPt>
          <c:dPt>
            <c:idx val="1"/>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Sheet1!$A$19:$A$20</c:f>
              <c:strCache>
                <c:ptCount val="2"/>
                <c:pt idx="0">
                  <c:v>基本支出</c:v>
                </c:pt>
                <c:pt idx="1">
                  <c:v>项目支出</c:v>
                </c:pt>
              </c:strCache>
            </c:strRef>
          </c:cat>
          <c:val>
            <c:numRef>
              <c:f>Sheet1!$B$19:$B$20</c:f>
              <c:numCache>
                <c:formatCode>General</c:formatCode>
                <c:ptCount val="2"/>
                <c:pt idx="0">
                  <c:v>2146.83</c:v>
                </c:pt>
                <c:pt idx="1">
                  <c:v>12781.58</c:v>
                </c:pt>
              </c:numCache>
            </c:numRef>
          </c:val>
        </c:ser>
        <c:dLbls>
          <c:showLegendKey val="0"/>
          <c:showVal val="0"/>
          <c:showCatName val="0"/>
          <c:showSerName val="0"/>
          <c:showPercent val="0"/>
          <c:showBubbleSize val="0"/>
          <c:showLeaderLines val="1"/>
        </c:dLbls>
        <c:firstSliceAng val="0"/>
      </c:pieChart>
    </c:plotArea>
    <c:legend>
      <c:legendPos val="b"/>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noFill/>
      <a:prstDash val="solid"/>
      <a:round/>
    </a:ln>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2496</Words>
  <Characters>2901</Characters>
  <Lines>21</Lines>
  <Paragraphs>6</Paragraphs>
  <TotalTime>0</TotalTime>
  <ScaleCrop>false</ScaleCrop>
  <LinksUpToDate>false</LinksUpToDate>
  <CharactersWithSpaces>2927</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2025-02-25T08:11:00Z</dcterms:created>
  <dc:creator>张爱东</dc:creator>
  <cp:lastModifiedBy>王先生王先生王先生</cp:lastModifiedBy>
  <dcterms:modified xsi:type="dcterms:W3CDTF">2025-03-05T07:57:29Z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9B7BBFE75EA64426AFAE7C7C4CEDB928_13</vt:lpwstr>
  </property>
</Properties>
</file>