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569C2">
      <w:pPr>
        <w:jc w:val="center"/>
        <w:rPr>
          <w:rFonts w:hint="eastAsia" w:ascii="仿宋_GB2312" w:eastAsia="仿宋_GB2312"/>
          <w:b/>
          <w:sz w:val="32"/>
          <w:szCs w:val="32"/>
          <w:lang w:eastAsia="zh-CN"/>
        </w:rPr>
      </w:pPr>
    </w:p>
    <w:p w14:paraId="256AE65A">
      <w:pPr>
        <w:jc w:val="center"/>
        <w:rPr>
          <w:rFonts w:ascii="黑体" w:eastAsia="黑体"/>
          <w:sz w:val="72"/>
          <w:szCs w:val="72"/>
        </w:rPr>
      </w:pPr>
    </w:p>
    <w:p w14:paraId="7D9E0529">
      <w:pPr>
        <w:jc w:val="center"/>
        <w:rPr>
          <w:rFonts w:ascii="黑体" w:eastAsia="黑体"/>
          <w:sz w:val="72"/>
          <w:szCs w:val="72"/>
        </w:rPr>
      </w:pPr>
    </w:p>
    <w:p w14:paraId="0EF93C34">
      <w:pPr>
        <w:jc w:val="both"/>
        <w:rPr>
          <w:rFonts w:ascii="黑体" w:eastAsia="黑体"/>
          <w:sz w:val="72"/>
          <w:szCs w:val="72"/>
        </w:rPr>
      </w:pPr>
    </w:p>
    <w:p w14:paraId="3A06DFC8">
      <w:pPr>
        <w:jc w:val="center"/>
        <w:rPr>
          <w:rFonts w:hint="eastAsia" w:ascii="黑体" w:eastAsia="黑体"/>
          <w:sz w:val="72"/>
          <w:szCs w:val="72"/>
          <w:lang w:eastAsia="zh-CN"/>
        </w:rPr>
      </w:pPr>
      <w:r>
        <w:rPr>
          <w:rFonts w:hint="eastAsia" w:ascii="黑体" w:eastAsia="黑体"/>
          <w:sz w:val="72"/>
          <w:szCs w:val="72"/>
          <w:lang w:eastAsia="zh-CN"/>
        </w:rPr>
        <w:t>北京市交通基础设施建设项目管理中心</w:t>
      </w:r>
    </w:p>
    <w:p w14:paraId="62F219E9">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年度决算</w:t>
      </w:r>
    </w:p>
    <w:p w14:paraId="548EC37E">
      <w:pPr>
        <w:pStyle w:val="2"/>
        <w:jc w:val="center"/>
      </w:pPr>
    </w:p>
    <w:p w14:paraId="386C2CC9">
      <w:pPr>
        <w:jc w:val="center"/>
        <w:rPr>
          <w:rFonts w:ascii="黑体" w:eastAsia="黑体"/>
          <w:sz w:val="52"/>
          <w:szCs w:val="52"/>
        </w:rPr>
      </w:pPr>
    </w:p>
    <w:p w14:paraId="4945E8FE">
      <w:pPr>
        <w:jc w:val="center"/>
        <w:rPr>
          <w:rFonts w:ascii="黑体" w:eastAsia="黑体"/>
          <w:sz w:val="52"/>
          <w:szCs w:val="52"/>
        </w:rPr>
      </w:pPr>
    </w:p>
    <w:p w14:paraId="42A07D46">
      <w:pPr>
        <w:pStyle w:val="2"/>
        <w:rPr>
          <w:rFonts w:ascii="黑体" w:eastAsia="黑体"/>
          <w:sz w:val="52"/>
          <w:szCs w:val="52"/>
        </w:rPr>
      </w:pPr>
    </w:p>
    <w:p w14:paraId="7D5D52F6">
      <w:pPr>
        <w:pStyle w:val="2"/>
        <w:ind w:left="0" w:leftChars="0" w:firstLine="0" w:firstLineChars="0"/>
        <w:rPr>
          <w:rFonts w:hint="eastAsia" w:eastAsia="宋体"/>
          <w:lang w:val="en-US" w:eastAsia="zh-CN"/>
        </w:rPr>
      </w:pPr>
    </w:p>
    <w:p w14:paraId="5234C0C5">
      <w:pPr>
        <w:pStyle w:val="2"/>
        <w:ind w:left="0" w:leftChars="0" w:firstLine="0" w:firstLineChars="0"/>
        <w:rPr>
          <w:rFonts w:hint="eastAsia" w:eastAsia="宋体"/>
          <w:lang w:val="en-US" w:eastAsia="zh-CN"/>
        </w:rPr>
      </w:pPr>
    </w:p>
    <w:p w14:paraId="457BB82A">
      <w:pPr>
        <w:pStyle w:val="2"/>
        <w:ind w:left="0" w:leftChars="0" w:firstLine="0" w:firstLineChars="0"/>
        <w:rPr>
          <w:rFonts w:hint="eastAsia" w:eastAsia="宋体"/>
          <w:lang w:val="en-US" w:eastAsia="zh-CN"/>
        </w:rPr>
      </w:pPr>
      <w:bookmarkStart w:id="0" w:name="_GoBack"/>
      <w:bookmarkEnd w:id="0"/>
    </w:p>
    <w:p w14:paraId="04AC3BC4">
      <w:pPr>
        <w:spacing w:line="500" w:lineRule="exact"/>
        <w:jc w:val="center"/>
        <w:rPr>
          <w:rFonts w:ascii="宋体" w:hAnsi="宋体" w:cs="宋体"/>
          <w:b/>
          <w:bCs/>
          <w:kern w:val="0"/>
          <w:sz w:val="44"/>
          <w:szCs w:val="36"/>
        </w:rPr>
      </w:pPr>
      <w:r>
        <w:rPr>
          <w:rFonts w:hint="eastAsia" w:ascii="宋体" w:hAnsi="宋体" w:cs="宋体"/>
          <w:b/>
          <w:bCs/>
          <w:kern w:val="0"/>
          <w:sz w:val="44"/>
          <w:szCs w:val="36"/>
        </w:rPr>
        <w:t>目    录</w:t>
      </w:r>
    </w:p>
    <w:p w14:paraId="057B5909">
      <w:pPr>
        <w:spacing w:line="500" w:lineRule="exact"/>
        <w:ind w:firstLine="645"/>
        <w:jc w:val="center"/>
        <w:rPr>
          <w:rFonts w:ascii="宋体" w:hAnsi="宋体" w:cs="宋体"/>
          <w:b/>
          <w:bCs/>
          <w:kern w:val="0"/>
          <w:sz w:val="36"/>
          <w:szCs w:val="36"/>
        </w:rPr>
      </w:pPr>
    </w:p>
    <w:p w14:paraId="703E677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57C1E9E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2531541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8A1C14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4C611F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33E132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F90E3F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038271E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3F1DBE6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8FBD54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6268E3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208085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3363057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4724165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0B134FCE">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23665935">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61DF9FB5">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1E7C3822">
      <w:pPr>
        <w:tabs>
          <w:tab w:val="center" w:pos="6979"/>
        </w:tabs>
        <w:spacing w:before="156" w:beforeLines="50" w:after="156" w:afterLines="50"/>
        <w:jc w:val="center"/>
        <w:rPr>
          <w:rFonts w:ascii="宋体" w:hAnsi="宋体" w:cs="宋体"/>
          <w:b/>
          <w:bCs/>
          <w:spacing w:val="40"/>
          <w:kern w:val="0"/>
          <w:sz w:val="32"/>
          <w:szCs w:val="32"/>
        </w:rPr>
      </w:pPr>
    </w:p>
    <w:p w14:paraId="1883B013">
      <w:pPr>
        <w:tabs>
          <w:tab w:val="center" w:pos="6979"/>
        </w:tabs>
        <w:spacing w:before="156" w:beforeLines="50" w:after="156" w:afterLines="50"/>
        <w:jc w:val="center"/>
        <w:rPr>
          <w:rFonts w:ascii="宋体" w:hAnsi="宋体" w:cs="宋体"/>
          <w:b/>
          <w:bCs/>
          <w:spacing w:val="40"/>
          <w:kern w:val="0"/>
          <w:sz w:val="32"/>
          <w:szCs w:val="32"/>
        </w:rPr>
      </w:pPr>
    </w:p>
    <w:p w14:paraId="29A4413B">
      <w:pPr>
        <w:tabs>
          <w:tab w:val="center" w:pos="6979"/>
        </w:tabs>
        <w:spacing w:before="156" w:beforeLines="50" w:after="156" w:afterLines="50"/>
        <w:jc w:val="center"/>
        <w:rPr>
          <w:rFonts w:ascii="宋体" w:hAnsi="宋体" w:cs="宋体"/>
          <w:b/>
          <w:bCs/>
          <w:spacing w:val="40"/>
          <w:kern w:val="0"/>
          <w:sz w:val="32"/>
          <w:szCs w:val="32"/>
        </w:rPr>
      </w:pPr>
    </w:p>
    <w:p w14:paraId="6B89F70D">
      <w:pPr>
        <w:tabs>
          <w:tab w:val="center" w:pos="6979"/>
        </w:tabs>
        <w:spacing w:before="156" w:beforeLines="50" w:after="156" w:afterLines="50"/>
        <w:jc w:val="center"/>
        <w:rPr>
          <w:rFonts w:ascii="宋体" w:hAnsi="宋体" w:cs="宋体"/>
          <w:b/>
          <w:bCs/>
          <w:spacing w:val="40"/>
          <w:kern w:val="0"/>
          <w:sz w:val="32"/>
          <w:szCs w:val="32"/>
        </w:rPr>
      </w:pPr>
    </w:p>
    <w:p w14:paraId="3BFADA52">
      <w:pPr>
        <w:tabs>
          <w:tab w:val="center" w:pos="6979"/>
        </w:tabs>
        <w:spacing w:before="156" w:beforeLines="50" w:after="156" w:afterLines="50"/>
        <w:jc w:val="center"/>
        <w:rPr>
          <w:rFonts w:ascii="宋体" w:hAnsi="宋体" w:cs="宋体"/>
          <w:b/>
          <w:bCs/>
          <w:spacing w:val="40"/>
          <w:kern w:val="0"/>
          <w:sz w:val="32"/>
          <w:szCs w:val="32"/>
        </w:rPr>
      </w:pPr>
    </w:p>
    <w:p w14:paraId="2C4B1B6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14:paraId="01BFBA60">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08CED14">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65B0315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7C4A44B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5F1F58E7">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1.单位机构设置</w:t>
      </w:r>
    </w:p>
    <w:p w14:paraId="4DD3CABD">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根据《中共北京市委机构编制委员会关于市交通委所属事业单位改革有关事项的批复》（京编委〔2021〕47号），北京市交通基础设施项目储备中心、北京市道路工程造价定额管理站、北京市道路建设工程项目管理中心组建北京市交通基础设施建设项目管理中心。内设部室15个，分别为：办公室、规划储备部、投资发展部、前期工作一部、前期工作二部、工程管理一部、工程管理二部、技术信息部、技术审查部、交评审查部、造价审查部、定额管理部、档案管理部、财务部和政工人事部。</w:t>
      </w:r>
    </w:p>
    <w:p w14:paraId="682089A2">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2.单位主要职责</w:t>
      </w:r>
    </w:p>
    <w:p w14:paraId="5775744A">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（1）负责全市统一的交通基础设施建设项目储备库（以下简称“储备库”）管理工作。承担储备库项目规划谋划、前期研究、投融资等相关工作，并承担储备库信息平台的建设、日常管理工作。</w:t>
      </w:r>
    </w:p>
    <w:p w14:paraId="22757F04">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（2）承担储备库项目前期工作。承担储备库项目勘察设计、咨询等前期工作；协助开展市级交通项目储备计划、前期工作计划和年度建设计划编制工作。</w:t>
      </w:r>
    </w:p>
    <w:p w14:paraId="244299D6">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（3）承担交通项目技术审查工作。承担市级交通项目各阶段技术审查工作；协助开展行业标准、设计规范、各类规划等技术文件的研究和落实工作。</w:t>
      </w:r>
    </w:p>
    <w:p w14:paraId="4552B8A1">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（4）协助推进交通项目建设工作。协助开展市级交通项目协调推进和建设政策措施研究；协助开展公路建设工程招投标、行业资质和企业信用等管理工作。</w:t>
      </w:r>
    </w:p>
    <w:p w14:paraId="1E8DCAA1">
      <w:pPr>
        <w:tabs>
          <w:tab w:val="center" w:pos="6979"/>
        </w:tabs>
        <w:spacing w:line="580" w:lineRule="exact"/>
        <w:ind w:firstLine="560" w:firstLineChars="200"/>
        <w:rPr>
          <w:rFonts w:hint="eastAsia" w:ascii="仿宋_GB2312" w:hAnsi="Times New Roman" w:eastAsia="仿宋_GB2312" w:cs="Times New Roman"/>
          <w:kern w:val="0"/>
          <w:sz w:val="28"/>
          <w:szCs w:val="28"/>
          <w:highlight w:val="none"/>
        </w:rPr>
      </w:pPr>
      <w:r>
        <w:rPr>
          <w:rFonts w:hint="eastAsia" w:ascii="仿宋_GB2312" w:hAnsi="Times New Roman" w:eastAsia="仿宋_GB2312" w:cs="Times New Roman"/>
          <w:kern w:val="0"/>
          <w:sz w:val="28"/>
          <w:szCs w:val="28"/>
          <w:highlight w:val="none"/>
        </w:rPr>
        <w:t>（5）承担交通影响评价技术审查工作。承担大型城建项目交通影响评价的技术审查和相关研究工作。</w:t>
      </w:r>
    </w:p>
    <w:p w14:paraId="62B016DB">
      <w:pPr>
        <w:tabs>
          <w:tab w:val="center" w:pos="6979"/>
        </w:tabs>
        <w:spacing w:line="580" w:lineRule="exact"/>
        <w:ind w:firstLine="560" w:firstLineChars="200"/>
      </w:pPr>
      <w:r>
        <w:rPr>
          <w:rFonts w:hint="eastAsia" w:ascii="仿宋_GB2312" w:hAnsi="Times New Roman" w:eastAsia="仿宋_GB2312" w:cs="Times New Roman"/>
          <w:kern w:val="0"/>
          <w:sz w:val="28"/>
          <w:szCs w:val="28"/>
          <w:highlight w:val="none"/>
        </w:rPr>
        <w:t>（6）负责道路工程造价定额管理工作。承担道路工程、铁路道口、城市道路和轨道交通养护工程定额管理及造价审查等工作。负责本市交通基础设施项目的储备研究；建立全市统一的交通基础设施建设项目库（不含轨道交通）；承担有关项目的技术审查、协调推进、投融资方面的辅助性、事务性工作。</w:t>
      </w:r>
    </w:p>
    <w:p w14:paraId="38549DEB">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3AFF163B">
      <w:pPr>
        <w:spacing w:line="480" w:lineRule="auto"/>
        <w:ind w:firstLine="560" w:firstLineChars="200"/>
        <w:rPr>
          <w:rFonts w:hint="eastAsia" w:ascii="仿宋_GB2312" w:eastAsia="仿宋_GB2312"/>
          <w:kern w:val="0"/>
          <w:sz w:val="28"/>
          <w:szCs w:val="28"/>
          <w:lang w:eastAsia="zh-CN"/>
        </w:rPr>
      </w:pPr>
      <w:r>
        <w:rPr>
          <w:rFonts w:hint="eastAsia" w:ascii="仿宋_GB2312" w:eastAsia="仿宋_GB2312"/>
          <w:kern w:val="0"/>
          <w:sz w:val="28"/>
          <w:szCs w:val="28"/>
          <w:lang w:eastAsia="zh-CN"/>
        </w:rPr>
        <w:t>事业</w:t>
      </w:r>
      <w:r>
        <w:rPr>
          <w:rFonts w:hint="eastAsia" w:ascii="仿宋_GB2312" w:eastAsia="仿宋_GB2312"/>
          <w:kern w:val="0"/>
          <w:sz w:val="28"/>
          <w:szCs w:val="28"/>
        </w:rPr>
        <w:t>编制</w:t>
      </w:r>
      <w:r>
        <w:rPr>
          <w:rFonts w:hint="eastAsia" w:ascii="仿宋_GB2312" w:eastAsia="仿宋_GB2312"/>
          <w:kern w:val="0"/>
          <w:sz w:val="28"/>
          <w:szCs w:val="28"/>
          <w:lang w:val="en-US" w:eastAsia="zh-CN"/>
        </w:rPr>
        <w:t>86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84</w:t>
      </w:r>
      <w:r>
        <w:rPr>
          <w:rFonts w:hint="eastAsia" w:ascii="仿宋_GB2312" w:eastAsia="仿宋_GB2312"/>
          <w:kern w:val="0"/>
          <w:sz w:val="28"/>
          <w:szCs w:val="28"/>
        </w:rPr>
        <w:t>人；</w:t>
      </w:r>
      <w:r>
        <w:rPr>
          <w:rFonts w:hint="eastAsia" w:ascii="仿宋_GB2312" w:eastAsia="仿宋_GB2312"/>
          <w:kern w:val="0"/>
          <w:sz w:val="28"/>
          <w:szCs w:val="28"/>
          <w:lang w:eastAsia="zh-CN"/>
        </w:rPr>
        <w:t>聘用人员1人；退休人员3人。</w:t>
      </w:r>
    </w:p>
    <w:p w14:paraId="363D53AF">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19C9DB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51319.95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40206.79</w:t>
      </w:r>
      <w:r>
        <w:rPr>
          <w:rFonts w:hint="eastAsia" w:ascii="仿宋_GB2312" w:eastAsia="仿宋_GB2312"/>
          <w:sz w:val="28"/>
          <w:szCs w:val="28"/>
        </w:rPr>
        <w:t>万元，增长</w:t>
      </w:r>
      <w:r>
        <w:rPr>
          <w:rFonts w:hint="eastAsia" w:ascii="仿宋_GB2312" w:eastAsia="仿宋_GB2312"/>
          <w:sz w:val="28"/>
          <w:szCs w:val="28"/>
          <w:lang w:val="en-US" w:eastAsia="zh-CN"/>
        </w:rPr>
        <w:t>361.79</w:t>
      </w:r>
      <w:r>
        <w:rPr>
          <w:rFonts w:hint="eastAsia" w:ascii="仿宋_GB2312" w:eastAsia="仿宋_GB2312"/>
          <w:sz w:val="28"/>
          <w:szCs w:val="28"/>
        </w:rPr>
        <w:t>%。</w:t>
      </w:r>
    </w:p>
    <w:p w14:paraId="3555BD7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7581B2D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51276.95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40163.79</w:t>
      </w:r>
      <w:r>
        <w:rPr>
          <w:rFonts w:hint="eastAsia" w:ascii="仿宋_GB2312" w:eastAsia="仿宋_GB2312"/>
          <w:sz w:val="28"/>
          <w:szCs w:val="28"/>
        </w:rPr>
        <w:t>万元，增长</w:t>
      </w:r>
      <w:r>
        <w:rPr>
          <w:rFonts w:hint="eastAsia" w:ascii="仿宋_GB2312" w:eastAsia="仿宋_GB2312"/>
          <w:sz w:val="28"/>
          <w:szCs w:val="28"/>
          <w:lang w:val="en-US" w:eastAsia="zh-CN"/>
        </w:rPr>
        <w:t>361.41</w:t>
      </w:r>
      <w:r>
        <w:rPr>
          <w:rFonts w:hint="eastAsia" w:ascii="仿宋_GB2312" w:eastAsia="仿宋_GB2312"/>
          <w:sz w:val="28"/>
          <w:szCs w:val="28"/>
        </w:rPr>
        <w:t>%</w:t>
      </w:r>
      <w:r>
        <w:rPr>
          <w:rFonts w:hint="eastAsia" w:ascii="仿宋_GB2312" w:eastAsia="仿宋_GB2312"/>
          <w:sz w:val="28"/>
          <w:szCs w:val="28"/>
          <w:lang w:eastAsia="zh-CN"/>
        </w:rPr>
        <w:t>。</w:t>
      </w:r>
    </w:p>
    <w:p w14:paraId="0B92E5C7">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51276.95</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%。其中：一般公共预算财政拨款收入</w:t>
      </w:r>
      <w:r>
        <w:rPr>
          <w:rFonts w:ascii="仿宋_GB2312" w:eastAsia="仿宋_GB2312"/>
          <w:sz w:val="28"/>
          <w:szCs w:val="28"/>
        </w:rPr>
        <w:t>51276.95</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2C8222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3CD83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4D3DEE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0C4AAA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CA8018C">
      <w:pPr>
        <w:spacing w:line="560" w:lineRule="exact"/>
        <w:ind w:firstLine="560" w:firstLineChars="200"/>
        <w:rPr>
          <w:rFonts w:ascii="仿宋_GB2312" w:eastAsia="仿宋_GB2312" w:cs="Droid Sans"/>
          <w:color w:val="000000"/>
          <w:sz w:val="32"/>
          <w:szCs w:val="32"/>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B0BC08">
      <w:pPr>
        <w:pStyle w:val="3"/>
        <w:jc w:val="center"/>
        <w:rPr>
          <w:rFonts w:hint="eastAsia"/>
        </w:rPr>
      </w:pPr>
      <w:r>
        <w:rPr>
          <w:rFonts w:hint="eastAsia" w:ascii="仿宋_GB2312" w:eastAsia="仿宋_GB2312"/>
          <w:color w:val="000000"/>
          <w:sz w:val="32"/>
        </w:rPr>
        <w:t>图1：收入决算</w:t>
      </w:r>
    </w:p>
    <w:p w14:paraId="690B7F7D">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373F1EF">
      <w:pPr>
        <w:tabs>
          <w:tab w:val="center" w:pos="6979"/>
        </w:tabs>
        <w:spacing w:line="580" w:lineRule="exact"/>
        <w:ind w:firstLine="570"/>
        <w:rPr>
          <w:rFonts w:hint="eastAsia" w:ascii="仿宋_GB2312" w:eastAsia="仿宋_GB2312"/>
          <w:sz w:val="28"/>
          <w:szCs w:val="28"/>
        </w:rPr>
      </w:pPr>
    </w:p>
    <w:p w14:paraId="4B8794F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276ACB9">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2023年度本年支出合计</w:t>
      </w:r>
      <w:r>
        <w:rPr>
          <w:rFonts w:ascii="仿宋_GB2312" w:eastAsia="仿宋_GB2312"/>
          <w:sz w:val="28"/>
          <w:szCs w:val="28"/>
        </w:rPr>
        <w:t>9989.23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减少</w:t>
      </w:r>
      <w:r>
        <w:rPr>
          <w:rFonts w:hint="eastAsia" w:ascii="仿宋_GB2312" w:eastAsia="仿宋_GB2312"/>
          <w:sz w:val="28"/>
          <w:szCs w:val="28"/>
          <w:lang w:val="en-US" w:eastAsia="zh-CN"/>
        </w:rPr>
        <w:t>1010.58</w:t>
      </w:r>
      <w:r>
        <w:rPr>
          <w:rFonts w:hint="eastAsia" w:ascii="仿宋_GB2312" w:eastAsia="仿宋_GB2312"/>
          <w:sz w:val="28"/>
          <w:szCs w:val="28"/>
        </w:rPr>
        <w:t>万元，下降</w:t>
      </w:r>
      <w:r>
        <w:rPr>
          <w:rFonts w:hint="eastAsia" w:ascii="仿宋_GB2312" w:eastAsia="仿宋_GB2312"/>
          <w:sz w:val="28"/>
          <w:szCs w:val="28"/>
          <w:lang w:val="en-US" w:eastAsia="zh-CN"/>
        </w:rPr>
        <w:t>9.19</w:t>
      </w:r>
      <w:r>
        <w:rPr>
          <w:rFonts w:hint="eastAsia" w:ascii="仿宋_GB2312" w:eastAsia="仿宋_GB2312"/>
          <w:sz w:val="28"/>
          <w:szCs w:val="28"/>
        </w:rPr>
        <w:t>%，其中：基本支出</w:t>
      </w:r>
      <w:r>
        <w:rPr>
          <w:rFonts w:ascii="仿宋_GB2312" w:eastAsia="仿宋_GB2312"/>
          <w:sz w:val="28"/>
          <w:szCs w:val="28"/>
        </w:rPr>
        <w:t>3427.86</w:t>
      </w:r>
      <w:r>
        <w:rPr>
          <w:rFonts w:hint="eastAsia" w:ascii="仿宋_GB2312" w:eastAsia="仿宋_GB2312"/>
          <w:sz w:val="28"/>
          <w:szCs w:val="28"/>
        </w:rPr>
        <w:t>万元，占支出合计的</w:t>
      </w:r>
      <w:r>
        <w:rPr>
          <w:rFonts w:ascii="仿宋_GB2312" w:eastAsia="仿宋_GB2312"/>
          <w:sz w:val="28"/>
          <w:szCs w:val="28"/>
        </w:rPr>
        <w:t>34.3</w:t>
      </w:r>
      <w:r>
        <w:rPr>
          <w:rFonts w:hint="eastAsia" w:ascii="仿宋_GB2312" w:eastAsia="仿宋_GB2312"/>
          <w:sz w:val="28"/>
          <w:szCs w:val="28"/>
          <w:lang w:val="en-US" w:eastAsia="zh-CN"/>
        </w:rPr>
        <w:t>2</w:t>
      </w:r>
      <w:r>
        <w:rPr>
          <w:rFonts w:hint="eastAsia" w:ascii="仿宋_GB2312" w:eastAsia="仿宋_GB2312"/>
          <w:sz w:val="28"/>
          <w:szCs w:val="28"/>
        </w:rPr>
        <w:t>%；项目支出</w:t>
      </w:r>
      <w:r>
        <w:rPr>
          <w:rFonts w:ascii="仿宋_GB2312" w:eastAsia="仿宋_GB2312"/>
          <w:sz w:val="28"/>
          <w:szCs w:val="28"/>
        </w:rPr>
        <w:t>6561.36</w:t>
      </w:r>
      <w:r>
        <w:rPr>
          <w:rFonts w:hint="eastAsia" w:ascii="仿宋_GB2312" w:eastAsia="仿宋_GB2312"/>
          <w:sz w:val="28"/>
          <w:szCs w:val="28"/>
        </w:rPr>
        <w:t>万元，占支出合计的</w:t>
      </w:r>
      <w:r>
        <w:rPr>
          <w:rFonts w:ascii="仿宋_GB2312" w:eastAsia="仿宋_GB2312"/>
          <w:sz w:val="28"/>
          <w:szCs w:val="28"/>
        </w:rPr>
        <w:t>65.68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524097AA">
      <w:pPr>
        <w:pStyle w:val="3"/>
        <w:jc w:val="center"/>
        <w:rPr>
          <w:rFonts w:ascii="仿宋_GB2312" w:eastAsia="仿宋_GB2312"/>
          <w:color w:val="000000"/>
          <w:sz w:val="32"/>
        </w:rPr>
      </w:pPr>
      <w:r>
        <w:rPr>
          <w:rFonts w:hint="eastAsia" w:ascii="仿宋_GB2312" w:eastAsia="仿宋_GB2312"/>
          <w:color w:val="000000"/>
          <w:sz w:val="32"/>
        </w:rPr>
        <w:t>图2：基本支出和项目支出情况</w:t>
      </w:r>
    </w:p>
    <w:p w14:paraId="6C7853D6">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47149D2">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204A4531">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51319.95</w:t>
      </w:r>
      <w:r>
        <w:rPr>
          <w:rFonts w:hint="eastAsia" w:ascii="仿宋_GB2312" w:eastAsia="仿宋_GB2312"/>
          <w:sz w:val="28"/>
          <w:szCs w:val="28"/>
        </w:rPr>
        <w:t>万元，</w:t>
      </w:r>
      <w:r>
        <w:rPr>
          <w:rFonts w:hint="eastAsia" w:ascii="仿宋_GB2312" w:eastAsia="仿宋_GB2312"/>
          <w:sz w:val="28"/>
          <w:szCs w:val="28"/>
          <w:highlight w:val="none"/>
        </w:rPr>
        <w:t>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40209.27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361.90</w:t>
      </w:r>
      <w:r>
        <w:rPr>
          <w:rFonts w:hint="eastAsia" w:ascii="仿宋_GB2312" w:eastAsia="仿宋_GB2312"/>
          <w:sz w:val="28"/>
          <w:szCs w:val="28"/>
          <w:highlight w:val="none"/>
        </w:rPr>
        <w:t>%。主要原因：按照全口径决算管理要求，将跨年度使用的10个道路救灾恢复重建项目前期工作费及11个三年提升项目前期工作费财政拨款项目经费纳入决算管理。</w:t>
      </w:r>
    </w:p>
    <w:p w14:paraId="6C45B21A">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646F72D5">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16F88227">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9989.23</w:t>
      </w:r>
      <w:r>
        <w:rPr>
          <w:rFonts w:hint="eastAsia" w:ascii="仿宋_GB2312" w:eastAsia="仿宋_GB2312"/>
          <w:sz w:val="28"/>
          <w:szCs w:val="28"/>
        </w:rPr>
        <w:t>万元，主要用于以下方面（按大类）：</w:t>
      </w:r>
      <w:r>
        <w:rPr>
          <w:rFonts w:hint="eastAsia" w:ascii="仿宋_GB2312" w:hAnsi="Times New Roman" w:eastAsia="仿宋_GB2312" w:cs="Times New Roman"/>
          <w:sz w:val="28"/>
          <w:szCs w:val="28"/>
          <w:highlight w:val="none"/>
        </w:rPr>
        <w:t>教育支出</w:t>
      </w:r>
      <w:r>
        <w:rPr>
          <w:rFonts w:hint="eastAsia" w:ascii="仿宋_GB2312" w:eastAsia="仿宋_GB2312" w:cs="Times New Roman"/>
          <w:sz w:val="28"/>
          <w:szCs w:val="28"/>
          <w:highlight w:val="none"/>
          <w:lang w:val="en-US" w:eastAsia="zh-CN"/>
        </w:rPr>
        <w:t>0.23</w:t>
      </w:r>
      <w:r>
        <w:rPr>
          <w:rFonts w:hint="eastAsia" w:ascii="仿宋_GB2312" w:eastAsia="仿宋_GB2312" w:cs="Times New Roman"/>
          <w:sz w:val="28"/>
          <w:szCs w:val="28"/>
          <w:highlight w:val="none"/>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hAnsi="Times New Roman" w:eastAsia="仿宋_GB2312" w:cs="Times New Roman"/>
          <w:sz w:val="28"/>
          <w:szCs w:val="28"/>
          <w:highlight w:val="none"/>
        </w:rPr>
        <w:t>社会保障和就业支出</w:t>
      </w:r>
      <w:r>
        <w:rPr>
          <w:rFonts w:hint="eastAsia" w:ascii="仿宋_GB2312" w:eastAsia="仿宋_GB2312" w:cs="Times New Roman"/>
          <w:sz w:val="28"/>
          <w:szCs w:val="28"/>
          <w:highlight w:val="none"/>
          <w:lang w:val="en-US" w:eastAsia="zh-CN"/>
        </w:rPr>
        <w:t>359.48</w:t>
      </w:r>
      <w:r>
        <w:rPr>
          <w:rFonts w:hint="eastAsia" w:ascii="仿宋_GB2312" w:hAnsi="Times New Roman" w:eastAsia="仿宋_GB2312" w:cs="Times New Roman"/>
          <w:sz w:val="28"/>
          <w:szCs w:val="28"/>
          <w:highlight w:val="none"/>
        </w:rPr>
        <w:t>万元，占本年财政拨款支出</w:t>
      </w:r>
      <w:r>
        <w:rPr>
          <w:rFonts w:hint="eastAsia" w:ascii="仿宋_GB2312" w:eastAsia="仿宋_GB2312" w:cs="Times New Roman"/>
          <w:sz w:val="28"/>
          <w:szCs w:val="28"/>
          <w:highlight w:val="none"/>
          <w:lang w:val="en-US" w:eastAsia="zh-CN"/>
        </w:rPr>
        <w:t>3.60</w:t>
      </w:r>
      <w:r>
        <w:rPr>
          <w:rFonts w:hint="eastAsia" w:ascii="仿宋_GB2312" w:hAnsi="Times New Roman" w:eastAsia="仿宋_GB2312" w:cs="Times New Roman"/>
          <w:sz w:val="28"/>
          <w:szCs w:val="28"/>
          <w:highlight w:val="none"/>
        </w:rPr>
        <w:t>%；卫生健康支出</w:t>
      </w:r>
      <w:r>
        <w:rPr>
          <w:rFonts w:hint="eastAsia" w:ascii="仿宋_GB2312" w:eastAsia="仿宋_GB2312" w:cs="Times New Roman"/>
          <w:sz w:val="28"/>
          <w:szCs w:val="28"/>
          <w:highlight w:val="none"/>
          <w:lang w:val="en-US" w:eastAsia="zh-CN"/>
        </w:rPr>
        <w:t>222.73</w:t>
      </w:r>
      <w:r>
        <w:rPr>
          <w:rFonts w:hint="eastAsia" w:ascii="仿宋_GB2312" w:hAnsi="Times New Roman" w:eastAsia="仿宋_GB2312" w:cs="Times New Roman"/>
          <w:sz w:val="28"/>
          <w:szCs w:val="28"/>
          <w:highlight w:val="none"/>
        </w:rPr>
        <w:t>万元，占本年财政拨款支出</w:t>
      </w:r>
      <w:r>
        <w:rPr>
          <w:rFonts w:hint="eastAsia" w:ascii="仿宋_GB2312" w:eastAsia="仿宋_GB2312" w:cs="Times New Roman"/>
          <w:sz w:val="28"/>
          <w:szCs w:val="28"/>
          <w:highlight w:val="none"/>
          <w:lang w:val="en-US" w:eastAsia="zh-CN"/>
        </w:rPr>
        <w:t>2.23</w:t>
      </w:r>
      <w:r>
        <w:rPr>
          <w:rFonts w:hint="eastAsia" w:ascii="仿宋_GB2312" w:hAnsi="Times New Roman" w:eastAsia="仿宋_GB2312" w:cs="Times New Roman"/>
          <w:sz w:val="28"/>
          <w:szCs w:val="28"/>
          <w:highlight w:val="none"/>
        </w:rPr>
        <w:t>%；交通运输支出</w:t>
      </w:r>
      <w:r>
        <w:rPr>
          <w:rFonts w:hint="eastAsia" w:ascii="仿宋_GB2312" w:eastAsia="仿宋_GB2312" w:cs="Times New Roman"/>
          <w:sz w:val="28"/>
          <w:szCs w:val="28"/>
          <w:highlight w:val="none"/>
          <w:lang w:val="en-US" w:eastAsia="zh-CN"/>
        </w:rPr>
        <w:t>9406.79</w:t>
      </w:r>
      <w:r>
        <w:rPr>
          <w:rFonts w:hint="eastAsia" w:ascii="仿宋_GB2312" w:hAnsi="Times New Roman" w:eastAsia="仿宋_GB2312" w:cs="Times New Roman"/>
          <w:sz w:val="28"/>
          <w:szCs w:val="28"/>
          <w:highlight w:val="none"/>
        </w:rPr>
        <w:t>万元，占本年财政拨款支出</w:t>
      </w:r>
      <w:r>
        <w:rPr>
          <w:rFonts w:hint="eastAsia" w:ascii="仿宋_GB2312" w:eastAsia="仿宋_GB2312" w:cs="Times New Roman"/>
          <w:sz w:val="28"/>
          <w:szCs w:val="28"/>
          <w:highlight w:val="none"/>
          <w:lang w:val="en-US" w:eastAsia="zh-CN"/>
        </w:rPr>
        <w:t>94.17</w:t>
      </w:r>
      <w:r>
        <w:rPr>
          <w:rFonts w:hint="eastAsia" w:ascii="仿宋_GB2312" w:hAnsi="Times New Roman" w:eastAsia="仿宋_GB2312" w:cs="Times New Roman"/>
          <w:sz w:val="28"/>
          <w:szCs w:val="28"/>
          <w:highlight w:val="none"/>
        </w:rPr>
        <w:t>%。</w:t>
      </w:r>
    </w:p>
    <w:p w14:paraId="4C3CF00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088FC36A">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rPr>
        <w:t>“教育支出”</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年度决算0.</w:t>
      </w:r>
      <w:r>
        <w:rPr>
          <w:rFonts w:hint="eastAsia" w:ascii="仿宋_GB2312" w:eastAsia="仿宋_GB2312" w:cs="Times New Roman"/>
          <w:sz w:val="28"/>
          <w:szCs w:val="28"/>
          <w:highlight w:val="none"/>
          <w:lang w:val="en-US" w:eastAsia="zh-CN"/>
        </w:rPr>
        <w:t>23</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1.33</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85.26</w:t>
      </w:r>
      <w:r>
        <w:rPr>
          <w:rFonts w:hint="eastAsia" w:ascii="仿宋_GB2312" w:hAnsi="Times New Roman" w:eastAsia="仿宋_GB2312" w:cs="Times New Roman"/>
          <w:sz w:val="28"/>
          <w:szCs w:val="28"/>
          <w:highlight w:val="none"/>
        </w:rPr>
        <w:t>%。其中：</w:t>
      </w:r>
    </w:p>
    <w:p w14:paraId="59B8A1A8">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“进修及培训”</w:t>
      </w:r>
      <w:r>
        <w:rPr>
          <w:rFonts w:hint="eastAsia" w:ascii="仿宋_GB2312" w:eastAsia="仿宋_GB2312" w:cs="Times New Roman"/>
          <w:sz w:val="28"/>
          <w:szCs w:val="28"/>
          <w:highlight w:val="none"/>
          <w:lang w:val="en-US" w:eastAsia="zh-CN"/>
        </w:rPr>
        <w:t>2</w:t>
      </w:r>
      <w:r>
        <w:rPr>
          <w:rFonts w:hint="eastAsia" w:ascii="仿宋_GB2312" w:eastAsia="仿宋_GB2312" w:cs="Times New Roman"/>
          <w:sz w:val="28"/>
          <w:szCs w:val="28"/>
          <w:highlight w:val="none"/>
          <w:lang w:eastAsia="zh-CN"/>
        </w:rPr>
        <w:t>023</w:t>
      </w:r>
      <w:r>
        <w:rPr>
          <w:rFonts w:hint="eastAsia" w:ascii="仿宋_GB2312" w:hAnsi="Times New Roman" w:eastAsia="仿宋_GB2312" w:cs="Times New Roman"/>
          <w:sz w:val="28"/>
          <w:szCs w:val="28"/>
          <w:highlight w:val="none"/>
        </w:rPr>
        <w:t>年度决算0.</w:t>
      </w:r>
      <w:r>
        <w:rPr>
          <w:rFonts w:hint="eastAsia" w:ascii="仿宋_GB2312" w:eastAsia="仿宋_GB2312" w:cs="Times New Roman"/>
          <w:sz w:val="28"/>
          <w:szCs w:val="28"/>
          <w:highlight w:val="none"/>
          <w:lang w:val="en-US" w:eastAsia="zh-CN"/>
        </w:rPr>
        <w:t>23</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1.33</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85.26</w:t>
      </w:r>
      <w:r>
        <w:rPr>
          <w:rFonts w:hint="eastAsia" w:ascii="仿宋_GB2312" w:hAnsi="Times New Roman" w:eastAsia="仿宋_GB2312" w:cs="Times New Roman"/>
          <w:sz w:val="28"/>
          <w:szCs w:val="28"/>
          <w:highlight w:val="none"/>
        </w:rPr>
        <w:t>%。主要原因：2023年受疫情</w:t>
      </w:r>
      <w:r>
        <w:rPr>
          <w:rFonts w:hint="eastAsia" w:ascii="仿宋_GB2312" w:eastAsia="仿宋_GB2312" w:cs="Times New Roman"/>
          <w:sz w:val="28"/>
          <w:szCs w:val="28"/>
          <w:highlight w:val="none"/>
          <w:lang w:eastAsia="zh-CN"/>
        </w:rPr>
        <w:t>防控全面</w:t>
      </w:r>
      <w:r>
        <w:rPr>
          <w:rFonts w:hint="eastAsia" w:ascii="仿宋_GB2312" w:hAnsi="Times New Roman" w:eastAsia="仿宋_GB2312" w:cs="Times New Roman"/>
          <w:sz w:val="28"/>
          <w:szCs w:val="28"/>
          <w:highlight w:val="none"/>
        </w:rPr>
        <w:t>放开的影响，上半年未发生支出。</w:t>
      </w:r>
    </w:p>
    <w:p w14:paraId="5222707A">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2.</w:t>
      </w:r>
      <w:r>
        <w:rPr>
          <w:rFonts w:hint="eastAsia" w:ascii="仿宋_GB2312" w:hAnsi="Times New Roman" w:eastAsia="仿宋_GB2312" w:cs="Times New Roman"/>
          <w:sz w:val="28"/>
          <w:szCs w:val="28"/>
          <w:highlight w:val="none"/>
        </w:rPr>
        <w:t>“社会保障和就业支出”</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359.48</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w:t>
      </w:r>
      <w:r>
        <w:rPr>
          <w:rFonts w:hint="eastAsia" w:ascii="仿宋_GB2312" w:hAnsi="Times New Roman"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16.07</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4.28</w:t>
      </w:r>
      <w:r>
        <w:rPr>
          <w:rFonts w:hint="eastAsia" w:ascii="仿宋_GB2312" w:hAnsi="Times New Roman" w:eastAsia="仿宋_GB2312" w:cs="Times New Roman"/>
          <w:sz w:val="28"/>
          <w:szCs w:val="28"/>
          <w:highlight w:val="none"/>
        </w:rPr>
        <w:t>%。其中：</w:t>
      </w:r>
    </w:p>
    <w:p w14:paraId="5578F914">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“行政事业单位养老支出”</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359.48</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w:t>
      </w:r>
      <w:r>
        <w:rPr>
          <w:rFonts w:hint="eastAsia" w:ascii="仿宋_GB2312" w:hAnsi="Times New Roman"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16.07</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4.28</w:t>
      </w:r>
      <w:r>
        <w:rPr>
          <w:rFonts w:hint="eastAsia" w:ascii="仿宋_GB2312" w:hAnsi="Times New Roman" w:eastAsia="仿宋_GB2312" w:cs="Times New Roman"/>
          <w:sz w:val="28"/>
          <w:szCs w:val="28"/>
          <w:highlight w:val="none"/>
        </w:rPr>
        <w:t>%。主要原因：执行全市统一养老保险和职业年金缴费政策，在预算执行过程中根据实际人员情况安排支出</w:t>
      </w:r>
      <w:r>
        <w:rPr>
          <w:rFonts w:hint="eastAsia" w:ascii="仿宋_GB2312" w:hAnsi="Times New Roman" w:eastAsia="仿宋_GB2312" w:cs="Times New Roman"/>
          <w:sz w:val="28"/>
          <w:szCs w:val="28"/>
          <w:highlight w:val="none"/>
          <w:lang w:eastAsia="zh-CN"/>
        </w:rPr>
        <w:t>。</w:t>
      </w:r>
    </w:p>
    <w:p w14:paraId="19FF3EFE">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“卫生健康支出”</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222.73</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年度年初预算减少</w:t>
      </w:r>
      <w:r>
        <w:rPr>
          <w:rFonts w:hint="eastAsia" w:ascii="仿宋_GB2312" w:eastAsia="仿宋_GB2312" w:cs="Times New Roman"/>
          <w:sz w:val="28"/>
          <w:szCs w:val="28"/>
          <w:highlight w:val="none"/>
          <w:lang w:val="en-US" w:eastAsia="zh-CN"/>
        </w:rPr>
        <w:t>17.26</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7.19</w:t>
      </w:r>
      <w:r>
        <w:rPr>
          <w:rFonts w:hint="eastAsia" w:ascii="仿宋_GB2312" w:hAnsi="Times New Roman" w:eastAsia="仿宋_GB2312" w:cs="Times New Roman"/>
          <w:sz w:val="28"/>
          <w:szCs w:val="28"/>
          <w:highlight w:val="none"/>
        </w:rPr>
        <w:t>%。其中：</w:t>
      </w:r>
    </w:p>
    <w:p w14:paraId="717BC835">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“行政事业单位医疗”</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222.73</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年度年初预算减少</w:t>
      </w:r>
      <w:r>
        <w:rPr>
          <w:rFonts w:hint="eastAsia" w:ascii="仿宋_GB2312" w:eastAsia="仿宋_GB2312" w:cs="Times New Roman"/>
          <w:sz w:val="28"/>
          <w:szCs w:val="28"/>
          <w:highlight w:val="none"/>
          <w:lang w:val="en-US" w:eastAsia="zh-CN"/>
        </w:rPr>
        <w:t>17.26</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7.19</w:t>
      </w:r>
      <w:r>
        <w:rPr>
          <w:rFonts w:hint="eastAsia" w:ascii="仿宋_GB2312" w:hAnsi="Times New Roman" w:eastAsia="仿宋_GB2312" w:cs="Times New Roman"/>
          <w:sz w:val="28"/>
          <w:szCs w:val="28"/>
          <w:highlight w:val="none"/>
        </w:rPr>
        <w:t>%。主要原因：执行全市统一医疗保险缴费标准，在预算执行过程中根据实际人员情况安排支出。</w:t>
      </w:r>
    </w:p>
    <w:p w14:paraId="608843A4">
      <w:pPr>
        <w:autoSpaceDE w:val="0"/>
        <w:autoSpaceDN w:val="0"/>
        <w:adjustRightInd w:val="0"/>
        <w:spacing w:line="580" w:lineRule="exact"/>
        <w:ind w:firstLine="560" w:firstLineChars="200"/>
        <w:jc w:val="left"/>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“交通运输支出”</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9406.79</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78.53</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下降</w:t>
      </w:r>
      <w:r>
        <w:rPr>
          <w:rFonts w:hint="eastAsia" w:ascii="仿宋_GB2312" w:eastAsia="仿宋_GB2312" w:cs="Times New Roman"/>
          <w:sz w:val="28"/>
          <w:szCs w:val="28"/>
          <w:highlight w:val="none"/>
          <w:lang w:val="en-US" w:eastAsia="zh-CN"/>
        </w:rPr>
        <w:t>0.83</w:t>
      </w:r>
      <w:r>
        <w:rPr>
          <w:rFonts w:hint="eastAsia" w:ascii="仿宋_GB2312" w:hAnsi="Times New Roman" w:eastAsia="仿宋_GB2312" w:cs="Times New Roman"/>
          <w:sz w:val="28"/>
          <w:szCs w:val="28"/>
          <w:highlight w:val="none"/>
        </w:rPr>
        <w:t>%。其中：</w:t>
      </w:r>
    </w:p>
    <w:p w14:paraId="7DFF80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hAnsi="Times New Roman" w:eastAsia="仿宋_GB2312" w:cs="Times New Roman"/>
          <w:sz w:val="28"/>
          <w:szCs w:val="28"/>
          <w:highlight w:val="none"/>
        </w:rPr>
        <w:t>“公路水路运输”</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9406.79</w:t>
      </w:r>
      <w:r>
        <w:rPr>
          <w:rFonts w:hint="eastAsia" w:ascii="仿宋_GB2312" w:hAnsi="Times New Roman" w:eastAsia="仿宋_GB2312" w:cs="Times New Roman"/>
          <w:sz w:val="28"/>
          <w:szCs w:val="28"/>
          <w:highlight w:val="none"/>
        </w:rPr>
        <w:t>万元，比</w:t>
      </w:r>
      <w:r>
        <w:rPr>
          <w:rFonts w:hint="eastAsia" w:ascii="仿宋_GB2312" w:eastAsia="仿宋_GB2312" w:cs="Times New Roman"/>
          <w:sz w:val="28"/>
          <w:szCs w:val="28"/>
          <w:highlight w:val="none"/>
          <w:lang w:eastAsia="zh-CN"/>
        </w:rPr>
        <w:t>2023</w:t>
      </w:r>
      <w:r>
        <w:rPr>
          <w:rFonts w:hint="eastAsia" w:ascii="仿宋_GB2312" w:hAnsi="Times New Roman" w:eastAsia="仿宋_GB2312" w:cs="Times New Roman"/>
          <w:sz w:val="28"/>
          <w:szCs w:val="28"/>
          <w:highlight w:val="none"/>
        </w:rPr>
        <w:t>年度年初预算</w:t>
      </w:r>
      <w:r>
        <w:rPr>
          <w:rFonts w:hint="eastAsia" w:ascii="仿宋_GB2312"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78.53</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下降</w:t>
      </w:r>
      <w:r>
        <w:rPr>
          <w:rFonts w:hint="eastAsia" w:ascii="仿宋_GB2312" w:eastAsia="仿宋_GB2312" w:cs="Times New Roman"/>
          <w:sz w:val="28"/>
          <w:szCs w:val="28"/>
          <w:highlight w:val="none"/>
          <w:lang w:val="en-US" w:eastAsia="zh-CN"/>
        </w:rPr>
        <w:t>0.83</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w:t>
      </w:r>
      <w:r>
        <w:rPr>
          <w:rFonts w:hint="eastAsia" w:ascii="仿宋_GB2312" w:eastAsia="仿宋_GB2312" w:cs="Times New Roman"/>
          <w:sz w:val="28"/>
          <w:szCs w:val="28"/>
          <w:highlight w:val="none"/>
          <w:lang w:eastAsia="zh-CN"/>
        </w:rPr>
        <w:t>坚持</w:t>
      </w:r>
      <w:r>
        <w:rPr>
          <w:rFonts w:hint="eastAsia" w:ascii="仿宋_GB2312" w:hAnsi="Times New Roman" w:eastAsia="仿宋_GB2312" w:cs="Times New Roman"/>
          <w:sz w:val="28"/>
          <w:szCs w:val="28"/>
          <w:highlight w:val="none"/>
          <w:lang w:eastAsia="zh-CN"/>
        </w:rPr>
        <w:t>厉行节约，</w:t>
      </w:r>
      <w:r>
        <w:rPr>
          <w:rFonts w:hint="eastAsia" w:ascii="仿宋_GB2312" w:eastAsia="仿宋_GB2312" w:cs="Times New Roman"/>
          <w:sz w:val="28"/>
          <w:szCs w:val="28"/>
          <w:highlight w:val="none"/>
          <w:lang w:eastAsia="zh-CN"/>
        </w:rPr>
        <w:t>受压减</w:t>
      </w:r>
      <w:r>
        <w:rPr>
          <w:rFonts w:hint="eastAsia" w:ascii="仿宋_GB2312" w:hAnsi="Times New Roman" w:eastAsia="仿宋_GB2312" w:cs="Times New Roman"/>
          <w:sz w:val="28"/>
          <w:szCs w:val="28"/>
          <w:highlight w:val="none"/>
          <w:lang w:eastAsia="zh-CN"/>
        </w:rPr>
        <w:t>一般性支出预算及年末搬迁副中心的影响，形成经费结余。</w:t>
      </w:r>
    </w:p>
    <w:p w14:paraId="483B9D5A">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589AD7F9">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本年度无此项支出。</w:t>
      </w:r>
    </w:p>
    <w:p w14:paraId="6C3419E3">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99976F3">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本年度无此项支出。</w:t>
      </w:r>
    </w:p>
    <w:p w14:paraId="1A78C8F5">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11CBB5EF">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3427.86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6DB75A2">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133BF70B">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116C2E06">
      <w:pPr>
        <w:ind w:firstLine="537" w:firstLineChars="192"/>
        <w:rPr>
          <w:rFonts w:hint="eastAsia" w:ascii="仿宋_GB2312" w:eastAsia="仿宋_GB2312"/>
          <w:sz w:val="28"/>
          <w:szCs w:val="28"/>
        </w:rPr>
      </w:pPr>
      <w:r>
        <w:rPr>
          <w:rFonts w:hint="eastAsia" w:ascii="仿宋_GB2312" w:eastAsia="仿宋_GB2312"/>
          <w:sz w:val="28"/>
          <w:szCs w:val="28"/>
        </w:rPr>
        <w:t>不属于“三公”经费统计范围。</w:t>
      </w:r>
    </w:p>
    <w:p w14:paraId="6219FAE4">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30F66665">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不属于机关运行经费统计范围。</w:t>
      </w:r>
    </w:p>
    <w:p w14:paraId="2D718CD9">
      <w:pPr>
        <w:ind w:left="540"/>
        <w:rPr>
          <w:rFonts w:ascii="黑体" w:eastAsia="黑体"/>
          <w:sz w:val="28"/>
          <w:szCs w:val="28"/>
        </w:rPr>
      </w:pPr>
      <w:r>
        <w:rPr>
          <w:rFonts w:hint="eastAsia" w:ascii="黑体" w:eastAsia="黑体"/>
          <w:sz w:val="28"/>
          <w:szCs w:val="28"/>
        </w:rPr>
        <w:t>三、政府采购支出情况</w:t>
      </w:r>
    </w:p>
    <w:p w14:paraId="4E197F99">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213.73</w:t>
      </w:r>
      <w:r>
        <w:rPr>
          <w:rFonts w:hint="eastAsia" w:ascii="仿宋_GB2312" w:eastAsia="仿宋_GB2312"/>
          <w:sz w:val="28"/>
          <w:szCs w:val="28"/>
        </w:rPr>
        <w:t>万元，其中：政府采购货物支出</w:t>
      </w:r>
      <w:r>
        <w:rPr>
          <w:rFonts w:ascii="仿宋_GB2312" w:eastAsia="仿宋_GB2312"/>
          <w:sz w:val="28"/>
          <w:szCs w:val="28"/>
        </w:rPr>
        <w:t>6.69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207.03</w:t>
      </w:r>
      <w:r>
        <w:rPr>
          <w:rFonts w:hint="eastAsia" w:ascii="仿宋_GB2312" w:eastAsia="仿宋_GB2312"/>
          <w:sz w:val="28"/>
          <w:szCs w:val="28"/>
        </w:rPr>
        <w:t>万元。授予中小企业合同金额</w:t>
      </w:r>
      <w:r>
        <w:rPr>
          <w:rFonts w:ascii="仿宋_GB2312" w:eastAsia="仿宋_GB2312"/>
          <w:sz w:val="28"/>
          <w:szCs w:val="28"/>
        </w:rPr>
        <w:t>213.73</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213.1</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99.7</w:t>
      </w:r>
      <w:r>
        <w:rPr>
          <w:rFonts w:hint="eastAsia" w:ascii="仿宋_GB2312" w:eastAsia="仿宋_GB2312"/>
          <w:sz w:val="28"/>
          <w:szCs w:val="28"/>
        </w:rPr>
        <w:t>%。</w:t>
      </w:r>
    </w:p>
    <w:p w14:paraId="1584FBB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1DCC1857">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60E72A3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7505B6C">
      <w:pPr>
        <w:ind w:firstLine="537" w:firstLineChars="192"/>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不属于政府购买服务购买主体。</w:t>
      </w:r>
    </w:p>
    <w:p w14:paraId="5AF6BE29">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9C11409">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59170AA">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2343A91">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FA7B89F">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8D75507">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1DE77E4">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E27F7A9">
      <w:pPr>
        <w:numPr>
          <w:ilvl w:val="0"/>
          <w:numId w:val="0"/>
        </w:num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社会保障和就业支出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行政事业单位养老支出</w:t>
      </w:r>
      <w:r>
        <w:rPr>
          <w:rFonts w:hint="eastAsia" w:ascii="仿宋_GB2312" w:hAnsi="Times New Roman" w:eastAsia="仿宋_GB2312" w:cs="Times New Roman"/>
          <w:sz w:val="28"/>
          <w:szCs w:val="28"/>
          <w:highlight w:val="none"/>
          <w:lang w:eastAsia="zh-CN"/>
        </w:rPr>
        <w:t>（款）事业单位离退休（项）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实行归口管理的事业单位开支的离退休经费</w:t>
      </w:r>
      <w:r>
        <w:rPr>
          <w:rFonts w:hint="eastAsia" w:ascii="仿宋_GB2312" w:eastAsia="仿宋_GB2312"/>
          <w:sz w:val="28"/>
          <w:szCs w:val="28"/>
          <w:highlight w:val="none"/>
        </w:rPr>
        <w:t>。</w:t>
      </w:r>
    </w:p>
    <w:p w14:paraId="29FB8232">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8.</w:t>
      </w:r>
      <w:r>
        <w:rPr>
          <w:rFonts w:hint="eastAsia" w:ascii="仿宋_GB2312" w:eastAsia="仿宋_GB2312"/>
          <w:sz w:val="28"/>
          <w:szCs w:val="28"/>
          <w:highlight w:val="none"/>
        </w:rPr>
        <w:t>社会保障和就业支出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行政事业单位养老支出</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机关事业单位基本养老保险缴费支出</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机关事业单位实施养老保险制度由单位缴纳的基本养老保险费支出</w:t>
      </w:r>
      <w:r>
        <w:rPr>
          <w:rFonts w:hint="eastAsia" w:ascii="仿宋_GB2312" w:eastAsia="仿宋_GB2312"/>
          <w:sz w:val="28"/>
          <w:szCs w:val="28"/>
          <w:highlight w:val="none"/>
        </w:rPr>
        <w:t>。</w:t>
      </w:r>
    </w:p>
    <w:p w14:paraId="434B32DB">
      <w:pPr>
        <w:ind w:firstLine="560" w:firstLineChars="200"/>
        <w:rPr>
          <w:rFonts w:hint="eastAsia"/>
        </w:rPr>
      </w:pPr>
      <w:r>
        <w:rPr>
          <w:rFonts w:hint="eastAsia" w:ascii="仿宋_GB2312" w:eastAsia="仿宋_GB2312"/>
          <w:sz w:val="28"/>
          <w:szCs w:val="28"/>
          <w:highlight w:val="none"/>
          <w:lang w:val="en-US" w:eastAsia="zh-CN"/>
        </w:rPr>
        <w:t>9</w:t>
      </w:r>
      <w:r>
        <w:rPr>
          <w:rFonts w:hint="eastAsia" w:ascii="仿宋_GB2312" w:eastAsia="仿宋_GB2312"/>
          <w:sz w:val="28"/>
          <w:szCs w:val="28"/>
          <w:highlight w:val="none"/>
        </w:rPr>
        <w:t>.社会保障和就业支出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行政事业单位养老支出</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机关事业单位职业年金缴费支出</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机关事业单位实施养老保险制度由单位实际缴纳的职业年金支出</w:t>
      </w:r>
      <w:r>
        <w:rPr>
          <w:rFonts w:hint="eastAsia" w:ascii="仿宋_GB2312" w:eastAsia="仿宋_GB2312"/>
          <w:sz w:val="28"/>
          <w:szCs w:val="28"/>
          <w:highlight w:val="none"/>
        </w:rPr>
        <w:t>。</w:t>
      </w:r>
    </w:p>
    <w:p w14:paraId="7B3567B9">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.卫生健康支出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行政事业单位医疗</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事业单位医疗</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财政部门安排的事业单位基本医疗保险缴费经费，未参加医疗保险的事业单位的公费医疗经费，按国家规定享受离休人员待遇的医疗经费</w:t>
      </w:r>
      <w:r>
        <w:rPr>
          <w:rFonts w:hint="eastAsia" w:ascii="仿宋_GB2312" w:eastAsia="仿宋_GB2312"/>
          <w:sz w:val="28"/>
          <w:szCs w:val="28"/>
          <w:highlight w:val="none"/>
        </w:rPr>
        <w:t>。</w:t>
      </w:r>
    </w:p>
    <w:p w14:paraId="1F5DFC67">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.交通运输支出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公路水路运输</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公路养护</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公路养护支出</w:t>
      </w:r>
      <w:r>
        <w:rPr>
          <w:rFonts w:hint="eastAsia" w:ascii="仿宋_GB2312" w:eastAsia="仿宋_GB2312"/>
          <w:sz w:val="28"/>
          <w:szCs w:val="28"/>
          <w:highlight w:val="none"/>
        </w:rPr>
        <w:t>。</w:t>
      </w:r>
    </w:p>
    <w:p w14:paraId="18CE5FEA">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.交通运输支出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公路水路运输</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公路运输管理</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公路运输管理支出和公路路政管理</w:t>
      </w:r>
      <w:r>
        <w:rPr>
          <w:rFonts w:hint="eastAsia" w:ascii="仿宋_GB2312" w:eastAsia="仿宋_GB2312"/>
          <w:sz w:val="28"/>
          <w:szCs w:val="28"/>
          <w:highlight w:val="none"/>
        </w:rPr>
        <w:t>支出。</w:t>
      </w:r>
    </w:p>
    <w:p w14:paraId="21AA35F4">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.交通运输支出</w:t>
      </w:r>
      <w:r>
        <w:rPr>
          <w:rFonts w:hint="eastAsia" w:ascii="仿宋_GB2312" w:hAnsi="Times New Roman" w:eastAsia="仿宋_GB2312" w:cs="Times New Roman"/>
          <w:sz w:val="28"/>
          <w:szCs w:val="28"/>
          <w:highlight w:val="none"/>
          <w:lang w:eastAsia="zh-CN"/>
        </w:rPr>
        <w:t>（类）</w:t>
      </w:r>
      <w:r>
        <w:rPr>
          <w:rFonts w:hint="eastAsia" w:ascii="仿宋_GB2312" w:hAnsi="Times New Roman" w:eastAsia="仿宋_GB2312" w:cs="Times New Roman"/>
          <w:sz w:val="28"/>
          <w:szCs w:val="28"/>
          <w:highlight w:val="none"/>
        </w:rPr>
        <w:t>公路水路运输</w:t>
      </w:r>
      <w:r>
        <w:rPr>
          <w:rFonts w:hint="eastAsia" w:ascii="仿宋_GB2312" w:hAnsi="Times New Roman" w:eastAsia="仿宋_GB2312" w:cs="Times New Roman"/>
          <w:sz w:val="28"/>
          <w:szCs w:val="28"/>
          <w:highlight w:val="none"/>
          <w:lang w:eastAsia="zh-CN"/>
        </w:rPr>
        <w:t>（款）</w:t>
      </w:r>
      <w:r>
        <w:rPr>
          <w:rFonts w:hint="eastAsia" w:ascii="仿宋_GB2312" w:hAnsi="Times New Roman" w:eastAsia="仿宋_GB2312" w:cs="Times New Roman"/>
          <w:sz w:val="28"/>
          <w:szCs w:val="28"/>
          <w:highlight w:val="none"/>
          <w:lang w:val="en-US" w:eastAsia="zh-CN"/>
        </w:rPr>
        <w:t>其他公路水路运输支出</w:t>
      </w:r>
      <w:r>
        <w:rPr>
          <w:rFonts w:hint="eastAsia" w:ascii="仿宋_GB2312" w:hAnsi="Times New Roman" w:eastAsia="仿宋_GB2312" w:cs="Times New Roman"/>
          <w:sz w:val="28"/>
          <w:szCs w:val="28"/>
          <w:highlight w:val="none"/>
          <w:lang w:eastAsia="zh-CN"/>
        </w:rPr>
        <w:t>（项）</w:t>
      </w:r>
      <w:r>
        <w:rPr>
          <w:rFonts w:hint="eastAsia" w:ascii="仿宋_GB2312" w:eastAsia="仿宋_GB2312"/>
          <w:sz w:val="28"/>
          <w:szCs w:val="28"/>
          <w:highlight w:val="none"/>
        </w:rPr>
        <w:t>：反映</w:t>
      </w:r>
      <w:r>
        <w:rPr>
          <w:rFonts w:hint="eastAsia" w:ascii="仿宋_GB2312" w:eastAsia="仿宋_GB2312"/>
          <w:sz w:val="28"/>
          <w:szCs w:val="28"/>
          <w:highlight w:val="none"/>
          <w:lang w:eastAsia="zh-CN"/>
        </w:rPr>
        <w:t>除上述项目以外其他用于公路水路运输方面的支出</w:t>
      </w:r>
      <w:r>
        <w:rPr>
          <w:rFonts w:hint="eastAsia" w:ascii="仿宋_GB2312" w:eastAsia="仿宋_GB2312"/>
          <w:sz w:val="28"/>
          <w:szCs w:val="28"/>
          <w:highlight w:val="none"/>
        </w:rPr>
        <w:t>。</w:t>
      </w:r>
    </w:p>
    <w:p w14:paraId="70D00380">
      <w:pPr>
        <w:ind w:firstLine="560" w:firstLineChars="200"/>
        <w:rPr>
          <w:rFonts w:ascii="仿宋_GB2312" w:eastAsia="仿宋_GB2312"/>
          <w:sz w:val="28"/>
          <w:szCs w:val="28"/>
        </w:rPr>
      </w:pPr>
    </w:p>
    <w:p w14:paraId="0F2F8723">
      <w:pPr>
        <w:rPr>
          <w:rFonts w:ascii="仿宋_GB2312" w:eastAsia="仿宋_GB2312"/>
          <w:sz w:val="28"/>
          <w:szCs w:val="28"/>
        </w:rPr>
      </w:pPr>
    </w:p>
    <w:p w14:paraId="6BA31F5D">
      <w:pPr>
        <w:ind w:firstLine="632" w:firstLineChars="200"/>
        <w:rPr>
          <w:rFonts w:ascii="仿宋_GB2312" w:eastAsia="仿宋_GB2312"/>
          <w:b/>
          <w:color w:val="000000"/>
          <w:spacing w:val="-2"/>
          <w:sz w:val="32"/>
          <w:szCs w:val="32"/>
        </w:rPr>
      </w:pPr>
    </w:p>
    <w:p w14:paraId="58F9EF86">
      <w:pPr>
        <w:ind w:firstLine="640" w:firstLineChars="200"/>
        <w:jc w:val="center"/>
        <w:rPr>
          <w:rFonts w:ascii="黑体" w:eastAsia="黑体"/>
          <w:sz w:val="32"/>
          <w:szCs w:val="32"/>
        </w:rPr>
      </w:pPr>
    </w:p>
    <w:p w14:paraId="4340FB9D">
      <w:pPr>
        <w:ind w:firstLine="640" w:firstLineChars="200"/>
        <w:jc w:val="center"/>
        <w:rPr>
          <w:rFonts w:ascii="黑体" w:eastAsia="黑体"/>
          <w:sz w:val="32"/>
          <w:szCs w:val="32"/>
        </w:rPr>
      </w:pPr>
    </w:p>
    <w:p w14:paraId="46DE3B13">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14:paraId="4E362A2C">
      <w:pPr>
        <w:ind w:firstLine="560" w:firstLineChars="200"/>
        <w:rPr>
          <w:rFonts w:ascii="黑体" w:eastAsia="黑体"/>
          <w:sz w:val="28"/>
          <w:szCs w:val="28"/>
          <w:highlight w:val="yellow"/>
        </w:rPr>
      </w:pPr>
    </w:p>
    <w:p w14:paraId="45BCBE95">
      <w:pPr>
        <w:tabs>
          <w:tab w:val="center" w:pos="6979"/>
        </w:tabs>
        <w:spacing w:line="360" w:lineRule="auto"/>
        <w:ind w:firstLine="560" w:firstLineChars="200"/>
        <w:rPr>
          <w:rFonts w:hint="eastAsia" w:ascii="仿宋_GB2312" w:hAnsi="Cambria" w:eastAsia="仿宋_GB2312" w:cs="Times New Roman"/>
          <w:b w:val="0"/>
          <w:bCs w:val="0"/>
          <w:kern w:val="0"/>
          <w:sz w:val="28"/>
          <w:szCs w:val="28"/>
          <w:lang w:val="en-US" w:eastAsia="zh-CN" w:bidi="ar-SA"/>
        </w:rPr>
      </w:pPr>
      <w:r>
        <w:rPr>
          <w:rFonts w:hint="eastAsia" w:ascii="仿宋_GB2312" w:hAnsi="Cambria" w:eastAsia="仿宋_GB2312" w:cs="Times New Roman"/>
          <w:b w:val="0"/>
          <w:bCs w:val="0"/>
          <w:kern w:val="0"/>
          <w:sz w:val="28"/>
          <w:szCs w:val="28"/>
          <w:lang w:val="en-US" w:eastAsia="zh-CN" w:bidi="ar-SA"/>
        </w:rPr>
        <w:t>项目支出绩效自评表详见附件。</w:t>
      </w:r>
    </w:p>
    <w:p w14:paraId="0BB2F312"/>
    <w:p w14:paraId="11F967B0">
      <w:pPr>
        <w:pStyle w:val="3"/>
      </w:pPr>
    </w:p>
    <w:p w14:paraId="6935F2D4"/>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F7F24">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1C24078">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F3E9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3249CA6">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C38CF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2129814">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NWRiNDhiZDIwOTNiMzZlMTIxOTE5ODBmZjRhNj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201D8C"/>
    <w:rsid w:val="0450717F"/>
    <w:rsid w:val="059211F2"/>
    <w:rsid w:val="079004AC"/>
    <w:rsid w:val="0E682AF0"/>
    <w:rsid w:val="0F8E2C57"/>
    <w:rsid w:val="0FA61B22"/>
    <w:rsid w:val="1059665E"/>
    <w:rsid w:val="10AC13BA"/>
    <w:rsid w:val="15FF4ABD"/>
    <w:rsid w:val="165F6ECF"/>
    <w:rsid w:val="16702E8A"/>
    <w:rsid w:val="18842C1C"/>
    <w:rsid w:val="1AEC0734"/>
    <w:rsid w:val="1B302BE8"/>
    <w:rsid w:val="1D547061"/>
    <w:rsid w:val="1DB775F0"/>
    <w:rsid w:val="1DD309C6"/>
    <w:rsid w:val="1DEF20B0"/>
    <w:rsid w:val="201C373B"/>
    <w:rsid w:val="2099122F"/>
    <w:rsid w:val="214243FA"/>
    <w:rsid w:val="215C4736"/>
    <w:rsid w:val="21AD613C"/>
    <w:rsid w:val="257A14F5"/>
    <w:rsid w:val="266100F9"/>
    <w:rsid w:val="26E66850"/>
    <w:rsid w:val="27160EE4"/>
    <w:rsid w:val="27196C26"/>
    <w:rsid w:val="29EF086F"/>
    <w:rsid w:val="2C0A4D8F"/>
    <w:rsid w:val="2CB35427"/>
    <w:rsid w:val="2EFFE297"/>
    <w:rsid w:val="301437CA"/>
    <w:rsid w:val="31E542D4"/>
    <w:rsid w:val="33E12879"/>
    <w:rsid w:val="34DA0600"/>
    <w:rsid w:val="34DD0473"/>
    <w:rsid w:val="3F087854"/>
    <w:rsid w:val="3FF246FF"/>
    <w:rsid w:val="40C15F0C"/>
    <w:rsid w:val="41C757A4"/>
    <w:rsid w:val="433E495C"/>
    <w:rsid w:val="460436F4"/>
    <w:rsid w:val="48691363"/>
    <w:rsid w:val="496E6505"/>
    <w:rsid w:val="4AC27CB3"/>
    <w:rsid w:val="4AE253FD"/>
    <w:rsid w:val="4BF72BEF"/>
    <w:rsid w:val="4DA03ACE"/>
    <w:rsid w:val="51DB3C59"/>
    <w:rsid w:val="53603363"/>
    <w:rsid w:val="5362532D"/>
    <w:rsid w:val="550C0952"/>
    <w:rsid w:val="55762E42"/>
    <w:rsid w:val="578C4726"/>
    <w:rsid w:val="57A7B272"/>
    <w:rsid w:val="58283866"/>
    <w:rsid w:val="58470068"/>
    <w:rsid w:val="5A1720F9"/>
    <w:rsid w:val="5B9C37C2"/>
    <w:rsid w:val="5BA7C654"/>
    <w:rsid w:val="5E345B18"/>
    <w:rsid w:val="630E2DDB"/>
    <w:rsid w:val="64C0607C"/>
    <w:rsid w:val="676F09E1"/>
    <w:rsid w:val="688651C2"/>
    <w:rsid w:val="6A503CD9"/>
    <w:rsid w:val="6A505A87"/>
    <w:rsid w:val="6BEE37AA"/>
    <w:rsid w:val="6E677844"/>
    <w:rsid w:val="6EFE1F56"/>
    <w:rsid w:val="6FCD1928"/>
    <w:rsid w:val="71BC3A02"/>
    <w:rsid w:val="7803238B"/>
    <w:rsid w:val="791365FE"/>
    <w:rsid w:val="79CB512B"/>
    <w:rsid w:val="7A7F1C49"/>
    <w:rsid w:val="7B5B7AE6"/>
    <w:rsid w:val="7BA7071E"/>
    <w:rsid w:val="7BDF6DA8"/>
    <w:rsid w:val="7C375AEA"/>
    <w:rsid w:val="7C7EDC1A"/>
    <w:rsid w:val="7CCED98D"/>
    <w:rsid w:val="7D08410F"/>
    <w:rsid w:val="7DB96DED"/>
    <w:rsid w:val="7DD3AD81"/>
    <w:rsid w:val="7EBB576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autoRedefine/>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autoRedefine/>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elete val="1"/>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51276.95</c:v>
                </c:pt>
                <c:pt idx="1">
                  <c:v>0</c:v>
                </c:pt>
                <c:pt idx="2">
                  <c:v>0</c:v>
                </c:pt>
                <c:pt idx="3">
                  <c:v>0</c:v>
                </c:pt>
                <c:pt idx="4">
                  <c:v>0</c:v>
                </c:pt>
                <c:pt idx="5">
                  <c:v>0</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3427.86</c:v>
                </c:pt>
                <c:pt idx="1">
                  <c:v>6561.36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4054</Words>
  <Characters>4508</Characters>
  <Lines>44</Lines>
  <Paragraphs>12</Paragraphs>
  <TotalTime>0</TotalTime>
  <ScaleCrop>false</ScaleCrop>
  <LinksUpToDate>false</LinksUpToDate>
  <CharactersWithSpaces>4526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轴熊</cp:lastModifiedBy>
  <cp:lastPrinted>2020-08-07T11:39:00Z</cp:lastPrinted>
  <dcterms:modified xsi:type="dcterms:W3CDTF">2024-08-16T02:09:20Z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EF7A3950445E47D39D0A6FA1540AF246_13</vt:lpwstr>
  </property>
</Properties>
</file>