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北京市交通委员会昌平公路分局</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一、部门/单位基本情况</w:t>
      </w:r>
      <w:bookmarkStart w:id="0" w:name="_GoBack"/>
      <w:bookmarkEnd w:id="0"/>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2"/>
        <w:rPr>
          <w:rFonts w:hint="default" w:ascii="仿宋_GB2312" w:hAnsi="Times New Roman" w:eastAsia="仿宋_GB2312" w:cs="Times New Roman"/>
          <w:kern w:val="2"/>
          <w:sz w:val="28"/>
          <w:szCs w:val="28"/>
          <w:lang w:val="en-US" w:eastAsia="zh-CN" w:bidi="ar-SA"/>
        </w:rPr>
      </w:pPr>
      <w:r>
        <w:rPr>
          <w:rFonts w:hint="default" w:ascii="仿宋_GB2312" w:hAnsi="Times New Roman" w:eastAsia="仿宋_GB2312" w:cs="Times New Roman"/>
          <w:kern w:val="2"/>
          <w:sz w:val="28"/>
          <w:szCs w:val="28"/>
          <w:lang w:val="en-US" w:eastAsia="zh-CN" w:bidi="ar-SA"/>
        </w:rPr>
        <w:t>北京市交通委员会昌平公路分局（简称市交通委昌平公路分局）是市交通委派出机构，实行垂直管理体制。根据《关于核定市交通委派出机构主要职责和机构编制事项的批复》（京编办复〔2022〕169号），按照《中共北京市交通委员会党组关于印发&lt;北京市交通委员会昌平公路分局职责和机构编制事项方案&gt;的通知》（京交党发〔2022〕77 号），北京市交通委员会昌平公路分局下设11个科室，分别为办公室、法制科、规划计划科、工程管理科、养护管理科、路网服务与科技科、安全质量监管与应急科、乡村公路管理科、财务科、党群工作科、人事科。</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分局主要职责是：</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1.贯彻执行国家、本市关于公路行政管理方面的法律法规、规章和政策。</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2.负责本行政区市管普通公路行政审批工作。负责本行政区公路管理领域事中事后监管工作。</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3.参与编制本行政区公路规划。参与本行政区建设项目交通影响评价审查。研究编制本行政区市管普通公路年度建设与养护建议计划，并组织实施。</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4.负责本行政区公路建设和养护的行业管理。负责市管普通公路建设和养护工程质量安全的监督管理。负责本行政区市管公路设施安全的监督管理。</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5.负责本行政区公路路网管理和运行监测工作。</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6.负责本行政区市管普通公路及其附属设施的应急管理。组织开展本行政区市管普通公路防汛抢险、铲冰除雪等工作。</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7.负责本行政区乡村公路建设与养护管理的行业指导。</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8.承担本单位接诉即办工作。</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9.配合开展宣传报道工作。</w:t>
      </w:r>
    </w:p>
    <w:p>
      <w:pPr>
        <w:pStyle w:val="2"/>
      </w:pPr>
      <w:r>
        <w:rPr>
          <w:rFonts w:hint="eastAsia" w:ascii="仿宋_GB2312" w:hAnsi="Times New Roman" w:eastAsia="仿宋_GB2312" w:cs="Times New Roman"/>
          <w:kern w:val="2"/>
          <w:sz w:val="28"/>
          <w:szCs w:val="28"/>
          <w:lang w:val="en-US" w:eastAsia="zh-CN" w:bidi="ar-SA"/>
        </w:rPr>
        <w:t>10.完成市交通委交办的其他任务。</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北京市交通委员会昌平公路分局事业编制62人，实有人数57人；聘用人员5人。</w:t>
      </w:r>
    </w:p>
    <w:p>
      <w:pPr>
        <w:tabs>
          <w:tab w:val="center" w:pos="6979"/>
        </w:tabs>
        <w:spacing w:line="580" w:lineRule="exact"/>
        <w:ind w:firstLine="560" w:firstLineChars="200"/>
        <w:rPr>
          <w:rFonts w:ascii="仿宋_GB2312" w:eastAsia="仿宋_GB2312"/>
          <w:kern w:val="0"/>
          <w:sz w:val="28"/>
          <w:szCs w:val="28"/>
          <w:highlight w:val="none"/>
        </w:rPr>
      </w:pPr>
      <w:r>
        <w:rPr>
          <w:rFonts w:hint="eastAsia" w:ascii="仿宋_GB2312" w:eastAsia="仿宋_GB2312"/>
          <w:kern w:val="0"/>
          <w:sz w:val="28"/>
          <w:szCs w:val="28"/>
          <w:highlight w:val="none"/>
        </w:rPr>
        <w:t>离退休人员1</w:t>
      </w:r>
      <w:r>
        <w:rPr>
          <w:rFonts w:hint="eastAsia" w:ascii="仿宋_GB2312" w:eastAsia="仿宋_GB2312"/>
          <w:kern w:val="0"/>
          <w:sz w:val="28"/>
          <w:szCs w:val="28"/>
          <w:highlight w:val="none"/>
          <w:lang w:val="en-US" w:eastAsia="zh-CN"/>
        </w:rPr>
        <w:t>79</w:t>
      </w:r>
      <w:r>
        <w:rPr>
          <w:rFonts w:hint="eastAsia" w:ascii="仿宋_GB2312" w:eastAsia="仿宋_GB2312"/>
          <w:kern w:val="0"/>
          <w:sz w:val="28"/>
          <w:szCs w:val="28"/>
          <w:highlight w:val="none"/>
        </w:rPr>
        <w:t>人，其中：离休1人，退休17</w:t>
      </w:r>
      <w:r>
        <w:rPr>
          <w:rFonts w:hint="eastAsia" w:ascii="仿宋_GB2312" w:eastAsia="仿宋_GB2312"/>
          <w:kern w:val="0"/>
          <w:sz w:val="28"/>
          <w:szCs w:val="28"/>
          <w:highlight w:val="none"/>
          <w:lang w:val="en-US" w:eastAsia="zh-CN"/>
        </w:rPr>
        <w:t>8</w:t>
      </w:r>
      <w:r>
        <w:rPr>
          <w:rFonts w:hint="eastAsia" w:ascii="仿宋_GB2312" w:eastAsia="仿宋_GB2312"/>
          <w:kern w:val="0"/>
          <w:sz w:val="28"/>
          <w:szCs w:val="28"/>
          <w:highlight w:val="none"/>
        </w:rPr>
        <w:t>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55395.46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eastAsia="zh-CN"/>
        </w:rPr>
        <w:t>增加</w:t>
      </w:r>
      <w:r>
        <w:rPr>
          <w:rFonts w:hint="eastAsia" w:ascii="仿宋_GB2312" w:eastAsia="仿宋_GB2312"/>
          <w:sz w:val="28"/>
          <w:szCs w:val="28"/>
          <w:lang w:val="en-US" w:eastAsia="zh-CN"/>
        </w:rPr>
        <w:t>19556.58</w:t>
      </w:r>
      <w:r>
        <w:rPr>
          <w:rFonts w:hint="eastAsia" w:ascii="仿宋_GB2312" w:eastAsia="仿宋_GB2312"/>
          <w:sz w:val="28"/>
          <w:szCs w:val="28"/>
        </w:rPr>
        <w:t>万元，增长</w:t>
      </w:r>
      <w:r>
        <w:rPr>
          <w:rFonts w:hint="eastAsia" w:ascii="仿宋_GB2312" w:eastAsia="仿宋_GB2312"/>
          <w:sz w:val="28"/>
          <w:szCs w:val="28"/>
          <w:lang w:val="en-US" w:eastAsia="zh-CN"/>
        </w:rPr>
        <w:t>54.57</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54650.26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18885.04</w:t>
      </w:r>
      <w:r>
        <w:rPr>
          <w:rFonts w:hint="eastAsia" w:ascii="仿宋_GB2312" w:eastAsia="仿宋_GB2312"/>
          <w:sz w:val="28"/>
          <w:szCs w:val="28"/>
        </w:rPr>
        <w:t>万元，增长</w:t>
      </w:r>
      <w:r>
        <w:rPr>
          <w:rFonts w:hint="eastAsia" w:ascii="仿宋_GB2312" w:eastAsia="仿宋_GB2312"/>
          <w:sz w:val="28"/>
          <w:szCs w:val="28"/>
          <w:lang w:val="en-US" w:eastAsia="zh-CN"/>
        </w:rPr>
        <w:t>52.80</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52122.03</w:t>
      </w:r>
      <w:r>
        <w:rPr>
          <w:rFonts w:hint="eastAsia" w:ascii="仿宋_GB2312" w:eastAsia="仿宋_GB2312"/>
          <w:sz w:val="28"/>
          <w:szCs w:val="28"/>
        </w:rPr>
        <w:t>万元，占收入合计的</w:t>
      </w:r>
      <w:r>
        <w:rPr>
          <w:rFonts w:ascii="仿宋_GB2312" w:eastAsia="仿宋_GB2312"/>
          <w:sz w:val="28"/>
          <w:szCs w:val="28"/>
        </w:rPr>
        <w:t>95.37</w:t>
      </w:r>
      <w:r>
        <w:rPr>
          <w:rFonts w:hint="eastAsia" w:ascii="仿宋_GB2312" w:eastAsia="仿宋_GB2312"/>
          <w:sz w:val="28"/>
          <w:szCs w:val="28"/>
        </w:rPr>
        <w:t>%。其中：一般公共预算财政拨款收入</w:t>
      </w:r>
      <w:r>
        <w:rPr>
          <w:rFonts w:ascii="仿宋_GB2312" w:eastAsia="仿宋_GB2312"/>
          <w:sz w:val="28"/>
          <w:szCs w:val="28"/>
        </w:rPr>
        <w:t>52122.03</w:t>
      </w:r>
      <w:r>
        <w:rPr>
          <w:rFonts w:hint="eastAsia" w:ascii="仿宋_GB2312" w:eastAsia="仿宋_GB2312"/>
          <w:sz w:val="28"/>
          <w:szCs w:val="28"/>
        </w:rPr>
        <w:t>万元，占收入合计的</w:t>
      </w:r>
      <w:r>
        <w:rPr>
          <w:rFonts w:ascii="仿宋_GB2312" w:eastAsia="仿宋_GB2312"/>
          <w:sz w:val="28"/>
          <w:szCs w:val="28"/>
        </w:rPr>
        <w:t>95.37</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2528.23</w:t>
      </w:r>
      <w:r>
        <w:rPr>
          <w:rFonts w:hint="eastAsia" w:ascii="仿宋_GB2312" w:eastAsia="仿宋_GB2312"/>
          <w:sz w:val="28"/>
          <w:szCs w:val="28"/>
        </w:rPr>
        <w:t>万元，占收入合计的</w:t>
      </w:r>
      <w:r>
        <w:rPr>
          <w:rFonts w:ascii="仿宋_GB2312" w:eastAsia="仿宋_GB2312"/>
          <w:sz w:val="28"/>
          <w:szCs w:val="28"/>
        </w:rPr>
        <w:t>4.6</w:t>
      </w:r>
      <w:r>
        <w:rPr>
          <w:rFonts w:hint="eastAsia" w:ascii="仿宋_GB2312" w:eastAsia="仿宋_GB2312"/>
          <w:sz w:val="28"/>
          <w:szCs w:val="28"/>
          <w:lang w:val="en-US" w:eastAsia="zh-CN"/>
        </w:rPr>
        <w:t>3</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drawing>
          <wp:inline distT="0" distB="0" distL="114300" distR="114300">
            <wp:extent cx="6229350" cy="2629535"/>
            <wp:effectExtent l="0" t="0" r="0" b="18415"/>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7"/>
                    <a:stretch>
                      <a:fillRect/>
                    </a:stretch>
                  </pic:blipFill>
                  <pic:spPr>
                    <a:xfrm>
                      <a:off x="0" y="0"/>
                      <a:ext cx="6229350" cy="2629535"/>
                    </a:xfrm>
                    <a:prstGeom prst="rect">
                      <a:avLst/>
                    </a:prstGeom>
                    <a:noFill/>
                    <a:ln>
                      <a:noFill/>
                    </a:ln>
                  </pic:spPr>
                </pic:pic>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38969.67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hAnsi="仿宋" w:eastAsia="仿宋_GB2312"/>
          <w:sz w:val="32"/>
          <w:szCs w:val="32"/>
          <w:highlight w:val="none"/>
          <w:u w:val="none"/>
        </w:rPr>
        <w:t>4158.48</w:t>
      </w:r>
      <w:r>
        <w:rPr>
          <w:rFonts w:hint="eastAsia" w:ascii="仿宋_GB2312" w:eastAsia="仿宋_GB2312"/>
          <w:sz w:val="28"/>
          <w:szCs w:val="28"/>
        </w:rPr>
        <w:t>万元，增长</w:t>
      </w:r>
      <w:r>
        <w:rPr>
          <w:rFonts w:hint="eastAsia" w:ascii="仿宋_GB2312" w:eastAsia="仿宋_GB2312"/>
          <w:sz w:val="28"/>
          <w:szCs w:val="28"/>
          <w:lang w:val="en-US" w:eastAsia="zh-CN"/>
        </w:rPr>
        <w:t>11.95</w:t>
      </w:r>
      <w:r>
        <w:rPr>
          <w:rFonts w:hint="eastAsia" w:ascii="仿宋_GB2312" w:eastAsia="仿宋_GB2312"/>
          <w:sz w:val="28"/>
          <w:szCs w:val="28"/>
        </w:rPr>
        <w:t>%，其中：基本支出</w:t>
      </w:r>
      <w:r>
        <w:rPr>
          <w:rFonts w:ascii="仿宋_GB2312" w:eastAsia="仿宋_GB2312"/>
          <w:sz w:val="28"/>
          <w:szCs w:val="28"/>
        </w:rPr>
        <w:t>2339.13</w:t>
      </w:r>
      <w:r>
        <w:rPr>
          <w:rFonts w:hint="eastAsia" w:ascii="仿宋_GB2312" w:eastAsia="仿宋_GB2312"/>
          <w:sz w:val="28"/>
          <w:szCs w:val="28"/>
        </w:rPr>
        <w:t>万元，占支出合计的</w:t>
      </w:r>
      <w:r>
        <w:rPr>
          <w:rFonts w:ascii="仿宋_GB2312" w:eastAsia="仿宋_GB2312"/>
          <w:sz w:val="28"/>
          <w:szCs w:val="28"/>
        </w:rPr>
        <w:t>6</w:t>
      </w:r>
      <w:r>
        <w:rPr>
          <w:rFonts w:hint="eastAsia" w:ascii="仿宋_GB2312" w:eastAsia="仿宋_GB2312"/>
          <w:sz w:val="28"/>
          <w:szCs w:val="28"/>
        </w:rPr>
        <w:t>%；项目支出</w:t>
      </w:r>
      <w:r>
        <w:rPr>
          <w:rFonts w:ascii="仿宋_GB2312" w:eastAsia="仿宋_GB2312"/>
          <w:sz w:val="28"/>
          <w:szCs w:val="28"/>
        </w:rPr>
        <w:t>36630.54</w:t>
      </w:r>
      <w:r>
        <w:rPr>
          <w:rFonts w:hint="eastAsia" w:ascii="仿宋_GB2312" w:eastAsia="仿宋_GB2312"/>
          <w:sz w:val="28"/>
          <w:szCs w:val="28"/>
        </w:rPr>
        <w:t>万元，占支出合计的</w:t>
      </w:r>
      <w:r>
        <w:rPr>
          <w:rFonts w:ascii="仿宋_GB2312" w:eastAsia="仿宋_GB2312"/>
          <w:sz w:val="28"/>
          <w:szCs w:val="28"/>
        </w:rPr>
        <w:t>9</w:t>
      </w:r>
      <w:r>
        <w:rPr>
          <w:rFonts w:hint="eastAsia" w:ascii="仿宋_GB2312" w:eastAsia="仿宋_GB2312"/>
          <w:sz w:val="28"/>
          <w:szCs w:val="28"/>
          <w:lang w:val="en-US" w:eastAsia="zh-CN"/>
        </w:rPr>
        <w:t>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23740" cy="2716530"/>
            <wp:effectExtent l="0" t="0" r="10160" b="762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8"/>
                    <a:stretch>
                      <a:fillRect/>
                    </a:stretch>
                  </pic:blipFill>
                  <pic:spPr>
                    <a:xfrm>
                      <a:off x="0" y="0"/>
                      <a:ext cx="4523740" cy="2716530"/>
                    </a:xfrm>
                    <a:prstGeom prst="rect">
                      <a:avLst/>
                    </a:prstGeom>
                    <a:noFill/>
                    <a:ln>
                      <a:noFill/>
                    </a:ln>
                  </pic:spPr>
                </pic:pic>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52865.28</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20611.44</w:t>
      </w:r>
      <w:r>
        <w:rPr>
          <w:rFonts w:hint="eastAsia" w:ascii="仿宋_GB2312" w:eastAsia="仿宋_GB2312"/>
          <w:sz w:val="28"/>
          <w:szCs w:val="28"/>
        </w:rPr>
        <w:t>万元，增长</w:t>
      </w:r>
      <w:r>
        <w:rPr>
          <w:rFonts w:hint="eastAsia" w:ascii="仿宋_GB2312" w:eastAsia="仿宋_GB2312"/>
          <w:sz w:val="28"/>
          <w:szCs w:val="28"/>
          <w:lang w:val="en-US" w:eastAsia="zh-CN"/>
        </w:rPr>
        <w:t>63.9</w:t>
      </w:r>
      <w:r>
        <w:rPr>
          <w:rFonts w:hint="eastAsia" w:ascii="仿宋_GB2312" w:eastAsia="仿宋_GB2312"/>
          <w:sz w:val="28"/>
          <w:szCs w:val="28"/>
        </w:rPr>
        <w:t>%。主要原因：本年因新增水毁救灾重建5个建设项目及水毁三年提升3个建设项目</w:t>
      </w:r>
      <w:r>
        <w:rPr>
          <w:rFonts w:hint="eastAsia" w:ascii="仿宋_GB2312" w:eastAsia="仿宋_GB2312"/>
          <w:sz w:val="28"/>
          <w:szCs w:val="28"/>
          <w:lang w:val="en-US" w:eastAsia="zh-CN"/>
        </w:rPr>
        <w:t>,财政拨款增长较多</w:t>
      </w:r>
      <w:r>
        <w:rPr>
          <w:rFonts w:hint="eastAsia" w:ascii="仿宋_GB2312" w:eastAsia="仿宋_GB2312"/>
          <w:sz w:val="28"/>
          <w:szCs w:val="28"/>
        </w:rPr>
        <w:t>。</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37748.21</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培训支出</w:t>
      </w:r>
      <w:r>
        <w:rPr>
          <w:rFonts w:hint="eastAsia" w:ascii="仿宋_GB2312" w:eastAsia="仿宋_GB2312"/>
          <w:sz w:val="28"/>
          <w:szCs w:val="28"/>
          <w:lang w:val="en-US" w:eastAsia="zh-CN"/>
        </w:rPr>
        <w:t>3.20</w:t>
      </w:r>
      <w:r>
        <w:rPr>
          <w:rFonts w:hint="eastAsia" w:ascii="仿宋_GB2312" w:eastAsia="仿宋_GB2312"/>
          <w:sz w:val="28"/>
          <w:szCs w:val="28"/>
        </w:rPr>
        <w:t>万元，占本年财政拨款支出0.01%；社会保障和就业支出24</w:t>
      </w:r>
      <w:r>
        <w:rPr>
          <w:rFonts w:hint="eastAsia" w:ascii="仿宋_GB2312" w:eastAsia="仿宋_GB2312"/>
          <w:sz w:val="28"/>
          <w:szCs w:val="28"/>
          <w:lang w:val="en-US" w:eastAsia="zh-CN"/>
        </w:rPr>
        <w:t>4.35</w:t>
      </w:r>
      <w:r>
        <w:rPr>
          <w:rFonts w:hint="eastAsia" w:ascii="仿宋_GB2312" w:eastAsia="仿宋_GB2312"/>
          <w:sz w:val="28"/>
          <w:szCs w:val="28"/>
        </w:rPr>
        <w:t>万元，占本年财政拨款支出0.</w:t>
      </w:r>
      <w:r>
        <w:rPr>
          <w:rFonts w:hint="eastAsia" w:ascii="仿宋_GB2312" w:eastAsia="仿宋_GB2312"/>
          <w:sz w:val="28"/>
          <w:szCs w:val="28"/>
          <w:lang w:val="en-US" w:eastAsia="zh-CN"/>
        </w:rPr>
        <w:t>65</w:t>
      </w:r>
      <w:r>
        <w:rPr>
          <w:rFonts w:hint="eastAsia" w:ascii="仿宋_GB2312" w:eastAsia="仿宋_GB2312"/>
          <w:sz w:val="28"/>
          <w:szCs w:val="28"/>
        </w:rPr>
        <w:t>%；卫生健康支出1</w:t>
      </w:r>
      <w:r>
        <w:rPr>
          <w:rFonts w:hint="eastAsia" w:ascii="仿宋_GB2312" w:eastAsia="仿宋_GB2312"/>
          <w:sz w:val="28"/>
          <w:szCs w:val="28"/>
          <w:lang w:val="en-US" w:eastAsia="zh-CN"/>
        </w:rPr>
        <w:t>44.04</w:t>
      </w:r>
      <w:r>
        <w:rPr>
          <w:rFonts w:hint="eastAsia" w:ascii="仿宋_GB2312" w:eastAsia="仿宋_GB2312"/>
          <w:sz w:val="28"/>
          <w:szCs w:val="28"/>
        </w:rPr>
        <w:t>万元，占本年财政拨款支出0.</w:t>
      </w:r>
      <w:r>
        <w:rPr>
          <w:rFonts w:hint="eastAsia" w:ascii="仿宋_GB2312" w:eastAsia="仿宋_GB2312"/>
          <w:sz w:val="28"/>
          <w:szCs w:val="28"/>
          <w:lang w:val="en-US" w:eastAsia="zh-CN"/>
        </w:rPr>
        <w:t>38</w:t>
      </w:r>
      <w:r>
        <w:rPr>
          <w:rFonts w:hint="eastAsia" w:ascii="仿宋_GB2312" w:eastAsia="仿宋_GB2312"/>
          <w:sz w:val="28"/>
          <w:szCs w:val="28"/>
        </w:rPr>
        <w:t>%；交通运输支出</w:t>
      </w:r>
      <w:r>
        <w:rPr>
          <w:rFonts w:hint="eastAsia" w:ascii="仿宋_GB2312" w:eastAsia="仿宋_GB2312"/>
          <w:sz w:val="28"/>
          <w:szCs w:val="28"/>
          <w:lang w:val="en-US" w:eastAsia="zh-CN"/>
        </w:rPr>
        <w:t>29523.57</w:t>
      </w:r>
      <w:r>
        <w:rPr>
          <w:rFonts w:hint="eastAsia" w:ascii="仿宋_GB2312" w:eastAsia="仿宋_GB2312"/>
          <w:sz w:val="28"/>
          <w:szCs w:val="28"/>
        </w:rPr>
        <w:t xml:space="preserve">万元，占本年财政拨款支出 </w:t>
      </w:r>
      <w:r>
        <w:rPr>
          <w:rFonts w:hint="eastAsia" w:ascii="仿宋_GB2312" w:eastAsia="仿宋_GB2312"/>
          <w:sz w:val="28"/>
          <w:szCs w:val="28"/>
          <w:lang w:val="en-US" w:eastAsia="zh-CN"/>
        </w:rPr>
        <w:t>78.21</w:t>
      </w:r>
      <w:r>
        <w:rPr>
          <w:rFonts w:hint="eastAsia" w:ascii="仿宋_GB2312" w:eastAsia="仿宋_GB2312"/>
          <w:sz w:val="28"/>
          <w:szCs w:val="28"/>
        </w:rPr>
        <w:t>%</w:t>
      </w:r>
      <w:r>
        <w:rPr>
          <w:rFonts w:hint="eastAsia" w:ascii="仿宋_GB2312" w:eastAsia="仿宋_GB2312"/>
          <w:sz w:val="28"/>
          <w:szCs w:val="28"/>
          <w:lang w:eastAsia="zh-CN"/>
        </w:rPr>
        <w:t>；灾害防治及应急管理支出</w:t>
      </w:r>
      <w:r>
        <w:rPr>
          <w:rFonts w:hint="eastAsia" w:ascii="仿宋_GB2312" w:eastAsia="仿宋_GB2312"/>
          <w:sz w:val="28"/>
          <w:szCs w:val="28"/>
          <w:lang w:val="en-US" w:eastAsia="zh-CN"/>
        </w:rPr>
        <w:t>7833.06万元，占本年财政拨款支出20.75%</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“培训支出”202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3.20</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w:t>
      </w:r>
      <w:r>
        <w:rPr>
          <w:rFonts w:hint="eastAsia" w:ascii="仿宋_GB2312" w:eastAsia="仿宋_GB2312" w:cs="Times New Roman"/>
          <w:sz w:val="28"/>
          <w:szCs w:val="28"/>
          <w:lang w:eastAsia="zh-CN"/>
        </w:rPr>
        <w:t>持平</w:t>
      </w:r>
      <w:r>
        <w:rPr>
          <w:rFonts w:hint="eastAsia" w:ascii="仿宋_GB2312" w:hAnsi="Times New Roman" w:eastAsia="仿宋_GB2312" w:cs="Times New Roman"/>
          <w:sz w:val="28"/>
          <w:szCs w:val="28"/>
        </w:rPr>
        <w:t>。。</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“社会保障和就业支出”202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244.35</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w:t>
      </w:r>
      <w:r>
        <w:rPr>
          <w:rFonts w:hint="eastAsia" w:ascii="仿宋_GB2312" w:eastAsia="仿宋_GB2312" w:cs="Times New Roman"/>
          <w:sz w:val="28"/>
          <w:szCs w:val="28"/>
          <w:lang w:eastAsia="zh-CN"/>
        </w:rPr>
        <w:t>减少</w:t>
      </w:r>
      <w:r>
        <w:rPr>
          <w:rFonts w:hint="eastAsia" w:ascii="仿宋_GB2312" w:eastAsia="仿宋_GB2312" w:cs="Times New Roman"/>
          <w:sz w:val="28"/>
          <w:szCs w:val="28"/>
          <w:lang w:val="en-US" w:eastAsia="zh-CN"/>
        </w:rPr>
        <w:t>10.82</w:t>
      </w:r>
      <w:r>
        <w:rPr>
          <w:rFonts w:hint="eastAsia" w:ascii="仿宋_GB2312" w:hAnsi="Times New Roman" w:eastAsia="仿宋_GB2312" w:cs="Times New Roman"/>
          <w:sz w:val="28"/>
          <w:szCs w:val="28"/>
        </w:rPr>
        <w:t>万元，</w:t>
      </w:r>
      <w:r>
        <w:rPr>
          <w:rFonts w:hint="eastAsia" w:ascii="仿宋_GB2312" w:eastAsia="仿宋_GB2312" w:cs="Times New Roman"/>
          <w:sz w:val="28"/>
          <w:szCs w:val="28"/>
          <w:lang w:eastAsia="zh-CN"/>
        </w:rPr>
        <w:t>减少</w:t>
      </w:r>
      <w:r>
        <w:rPr>
          <w:rFonts w:hint="eastAsia" w:ascii="仿宋_GB2312" w:eastAsia="仿宋_GB2312" w:cs="Times New Roman"/>
          <w:sz w:val="28"/>
          <w:szCs w:val="28"/>
          <w:lang w:val="en-US" w:eastAsia="zh-CN"/>
        </w:rPr>
        <w:t>4.24</w:t>
      </w:r>
      <w:r>
        <w:rPr>
          <w:rFonts w:hint="eastAsia" w:ascii="仿宋_GB2312" w:hAnsi="Times New Roman" w:eastAsia="仿宋_GB2312" w:cs="Times New Roman"/>
          <w:sz w:val="28"/>
          <w:szCs w:val="28"/>
        </w:rPr>
        <w:t>%。其中：</w:t>
      </w:r>
    </w:p>
    <w:p>
      <w:pPr>
        <w:tabs>
          <w:tab w:val="center" w:pos="6979"/>
        </w:tabs>
        <w:spacing w:line="580" w:lineRule="exact"/>
        <w:ind w:firstLine="560" w:firstLineChars="200"/>
        <w:rPr>
          <w:rFonts w:hint="eastAsia" w:eastAsia="仿宋_GB2312"/>
          <w:lang w:eastAsia="zh-CN"/>
        </w:rPr>
      </w:pPr>
      <w:r>
        <w:rPr>
          <w:rFonts w:hint="eastAsia" w:ascii="仿宋_GB2312" w:hAnsi="Times New Roman" w:eastAsia="仿宋_GB2312" w:cs="Times New Roman"/>
          <w:sz w:val="28"/>
          <w:szCs w:val="28"/>
          <w:highlight w:val="none"/>
        </w:rPr>
        <w:t>“行政事业单位养老支出”202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lang w:val="en-US" w:eastAsia="zh-CN"/>
        </w:rPr>
        <w:t>244.35</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hAnsi="Times New Roman" w:eastAsia="仿宋_GB2312" w:cs="Times New Roman"/>
          <w:sz w:val="28"/>
          <w:szCs w:val="28"/>
          <w:highlight w:val="none"/>
          <w:lang w:eastAsia="zh-CN"/>
        </w:rPr>
        <w:t>增加</w:t>
      </w:r>
      <w:r>
        <w:rPr>
          <w:rFonts w:hint="eastAsia" w:ascii="仿宋_GB2312" w:eastAsia="仿宋_GB2312" w:cs="Times New Roman"/>
          <w:sz w:val="28"/>
          <w:szCs w:val="28"/>
          <w:lang w:val="en-US" w:eastAsia="zh-CN"/>
        </w:rPr>
        <w:t>10.82</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lang w:eastAsia="zh-CN"/>
        </w:rPr>
        <w:t>减少</w:t>
      </w:r>
      <w:r>
        <w:rPr>
          <w:rFonts w:hint="eastAsia" w:ascii="仿宋_GB2312" w:eastAsia="仿宋_GB2312" w:cs="Times New Roman"/>
          <w:sz w:val="28"/>
          <w:szCs w:val="28"/>
          <w:lang w:val="en-US" w:eastAsia="zh-CN"/>
        </w:rPr>
        <w:t>4.24</w:t>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highlight w:val="none"/>
        </w:rPr>
        <w:t>。主要原因：执行全市统一</w:t>
      </w:r>
      <w:r>
        <w:rPr>
          <w:rFonts w:hint="eastAsia" w:ascii="仿宋_GB2312" w:hAnsi="Times New Roman" w:eastAsia="仿宋_GB2312" w:cs="Times New Roman"/>
          <w:sz w:val="28"/>
          <w:szCs w:val="28"/>
          <w:highlight w:val="none"/>
          <w:lang w:eastAsia="zh-CN"/>
        </w:rPr>
        <w:t>职业年金</w:t>
      </w:r>
      <w:r>
        <w:rPr>
          <w:rFonts w:hint="eastAsia" w:ascii="仿宋_GB2312" w:hAnsi="Times New Roman" w:eastAsia="仿宋_GB2312" w:cs="Times New Roman"/>
          <w:sz w:val="28"/>
          <w:szCs w:val="28"/>
          <w:highlight w:val="none"/>
        </w:rPr>
        <w:t>缴费</w:t>
      </w:r>
      <w:r>
        <w:rPr>
          <w:rFonts w:hint="eastAsia" w:ascii="仿宋_GB2312" w:hAnsi="Times New Roman" w:eastAsia="仿宋_GB2312" w:cs="Times New Roman"/>
          <w:sz w:val="28"/>
          <w:szCs w:val="28"/>
          <w:highlight w:val="none"/>
          <w:lang w:eastAsia="zh-CN"/>
        </w:rPr>
        <w:t>及离休人员工资</w:t>
      </w:r>
      <w:r>
        <w:rPr>
          <w:rFonts w:hint="eastAsia" w:ascii="仿宋_GB2312" w:hAnsi="Times New Roman" w:eastAsia="仿宋_GB2312" w:cs="Times New Roman"/>
          <w:sz w:val="28"/>
          <w:szCs w:val="28"/>
          <w:highlight w:val="none"/>
        </w:rPr>
        <w:t>标准</w:t>
      </w:r>
      <w:r>
        <w:rPr>
          <w:rFonts w:hint="eastAsia" w:ascii="仿宋_GB2312" w:hAnsi="Times New Roman" w:eastAsia="仿宋_GB2312" w:cs="Times New Roman"/>
          <w:sz w:val="28"/>
          <w:szCs w:val="28"/>
        </w:rPr>
        <w:t>，在预算执行过程中根据实际人员情况安排支出。</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“卫生健康支出”202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144.04</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6.60</w:t>
      </w:r>
      <w:r>
        <w:rPr>
          <w:rFonts w:hint="eastAsia" w:ascii="仿宋_GB2312" w:hAnsi="Times New Roman" w:eastAsia="仿宋_GB2312" w:cs="Times New Roman"/>
          <w:sz w:val="28"/>
          <w:szCs w:val="28"/>
        </w:rPr>
        <w:t>万元，下降</w:t>
      </w:r>
      <w:r>
        <w:rPr>
          <w:rFonts w:hint="eastAsia" w:ascii="仿宋_GB2312" w:eastAsia="仿宋_GB2312" w:cs="Times New Roman"/>
          <w:sz w:val="28"/>
          <w:szCs w:val="28"/>
          <w:lang w:val="en-US" w:eastAsia="zh-CN"/>
        </w:rPr>
        <w:t>4.38</w:t>
      </w:r>
      <w:r>
        <w:rPr>
          <w:rFonts w:hint="eastAsia" w:ascii="仿宋_GB2312" w:hAnsi="Times New Roman" w:eastAsia="仿宋_GB2312" w:cs="Times New Roman"/>
          <w:sz w:val="28"/>
          <w:szCs w:val="28"/>
        </w:rPr>
        <w:t>%。其中：</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“行政事业单位医疗”202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144.04</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6.60</w:t>
      </w:r>
      <w:r>
        <w:rPr>
          <w:rFonts w:hint="eastAsia" w:ascii="仿宋_GB2312" w:hAnsi="Times New Roman" w:eastAsia="仿宋_GB2312" w:cs="Times New Roman"/>
          <w:sz w:val="28"/>
          <w:szCs w:val="28"/>
        </w:rPr>
        <w:t>万元，下降</w:t>
      </w:r>
      <w:r>
        <w:rPr>
          <w:rFonts w:hint="eastAsia" w:ascii="仿宋_GB2312" w:eastAsia="仿宋_GB2312" w:cs="Times New Roman"/>
          <w:sz w:val="28"/>
          <w:szCs w:val="28"/>
          <w:lang w:val="en-US" w:eastAsia="zh-CN"/>
        </w:rPr>
        <w:t>4.38</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执行全市统一医疗保险缴费标准，在预算执行过程中根据实际人员情况安排支出。</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4.</w:t>
      </w:r>
      <w:r>
        <w:rPr>
          <w:rFonts w:hint="eastAsia" w:ascii="仿宋_GB2312" w:hAnsi="Times New Roman" w:eastAsia="仿宋_GB2312" w:cs="Times New Roman"/>
          <w:sz w:val="28"/>
          <w:szCs w:val="28"/>
        </w:rPr>
        <w:t>“交通运输支出”202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29523.57</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年年初预算增加</w:t>
      </w:r>
      <w:r>
        <w:rPr>
          <w:rFonts w:hint="eastAsia" w:ascii="仿宋_GB2312" w:eastAsia="仿宋_GB2312" w:cs="Times New Roman"/>
          <w:sz w:val="28"/>
          <w:szCs w:val="28"/>
          <w:lang w:val="en-US" w:eastAsia="zh-CN"/>
        </w:rPr>
        <w:t>15336.21</w:t>
      </w:r>
      <w:r>
        <w:rPr>
          <w:rFonts w:hint="eastAsia" w:ascii="仿宋_GB2312" w:hAnsi="Times New Roman" w:eastAsia="仿宋_GB2312" w:cs="Times New Roman"/>
          <w:sz w:val="28"/>
          <w:szCs w:val="28"/>
        </w:rPr>
        <w:t>万元，增加</w:t>
      </w:r>
      <w:r>
        <w:rPr>
          <w:rFonts w:hint="eastAsia" w:ascii="仿宋_GB2312" w:eastAsia="仿宋_GB2312" w:cs="Times New Roman"/>
          <w:sz w:val="28"/>
          <w:szCs w:val="28"/>
          <w:lang w:val="en-US" w:eastAsia="zh-CN"/>
        </w:rPr>
        <w:t>92.51</w:t>
      </w:r>
      <w:r>
        <w:rPr>
          <w:rFonts w:hint="eastAsia" w:ascii="仿宋_GB2312" w:hAnsi="Times New Roman" w:eastAsia="仿宋_GB2312" w:cs="Times New Roman"/>
          <w:sz w:val="28"/>
          <w:szCs w:val="28"/>
        </w:rPr>
        <w:t>%。其中：</w:t>
      </w:r>
    </w:p>
    <w:p>
      <w:pPr>
        <w:tabs>
          <w:tab w:val="center" w:pos="6979"/>
        </w:tabs>
        <w:spacing w:line="580" w:lineRule="exact"/>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rPr>
        <w:t>“公路水路运输”202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29323.57</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年年初预算增加</w:t>
      </w:r>
      <w:r>
        <w:rPr>
          <w:rFonts w:hint="eastAsia" w:ascii="仿宋_GB2312" w:eastAsia="仿宋_GB2312" w:cs="Times New Roman"/>
          <w:sz w:val="28"/>
          <w:szCs w:val="28"/>
          <w:lang w:val="en-US" w:eastAsia="zh-CN"/>
        </w:rPr>
        <w:t>15136.21</w:t>
      </w:r>
      <w:r>
        <w:rPr>
          <w:rFonts w:hint="eastAsia" w:ascii="仿宋_GB2312" w:hAnsi="Times New Roman" w:eastAsia="仿宋_GB2312" w:cs="Times New Roman"/>
          <w:sz w:val="28"/>
          <w:szCs w:val="28"/>
        </w:rPr>
        <w:t>万元，增加</w:t>
      </w:r>
      <w:r>
        <w:rPr>
          <w:rFonts w:hint="eastAsia" w:ascii="仿宋_GB2312" w:hAnsi="Times New Roman" w:eastAsia="仿宋_GB2312" w:cs="Times New Roman"/>
          <w:sz w:val="28"/>
          <w:szCs w:val="28"/>
          <w:lang w:val="en-US" w:eastAsia="zh-CN"/>
        </w:rPr>
        <w:t>91.20</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年</w:t>
      </w:r>
      <w:r>
        <w:rPr>
          <w:rFonts w:hint="eastAsia" w:ascii="仿宋_GB2312" w:eastAsia="仿宋_GB2312" w:cs="Times New Roman"/>
          <w:sz w:val="28"/>
          <w:szCs w:val="28"/>
          <w:lang w:eastAsia="zh-CN"/>
        </w:rPr>
        <w:t>中追加</w:t>
      </w:r>
      <w:r>
        <w:rPr>
          <w:rFonts w:hint="eastAsia" w:ascii="仿宋_GB2312" w:hAnsi="Times New Roman" w:eastAsia="仿宋_GB2312" w:cs="Times New Roman"/>
          <w:sz w:val="28"/>
          <w:szCs w:val="28"/>
          <w:lang w:eastAsia="zh-CN"/>
        </w:rPr>
        <w:t>公路新改建、公路</w:t>
      </w:r>
      <w:r>
        <w:rPr>
          <w:rFonts w:hint="eastAsia" w:ascii="仿宋_GB2312" w:eastAsia="仿宋_GB2312" w:cs="Times New Roman"/>
          <w:sz w:val="28"/>
          <w:szCs w:val="28"/>
          <w:lang w:eastAsia="zh-CN"/>
        </w:rPr>
        <w:t>路面养护</w:t>
      </w:r>
      <w:r>
        <w:rPr>
          <w:rFonts w:hint="eastAsia" w:ascii="仿宋_GB2312" w:hAnsi="Times New Roman" w:eastAsia="仿宋_GB2312" w:cs="Times New Roman"/>
          <w:sz w:val="28"/>
          <w:szCs w:val="28"/>
          <w:lang w:eastAsia="zh-CN"/>
        </w:rPr>
        <w:t>、</w:t>
      </w:r>
      <w:r>
        <w:rPr>
          <w:rFonts w:hint="eastAsia" w:ascii="仿宋_GB2312" w:eastAsia="仿宋_GB2312" w:cs="Times New Roman"/>
          <w:sz w:val="28"/>
          <w:szCs w:val="28"/>
          <w:lang w:eastAsia="zh-CN"/>
        </w:rPr>
        <w:t>日常养护、公路安全设施精细化提升专项工程、治超专项工程</w:t>
      </w:r>
      <w:r>
        <w:rPr>
          <w:rFonts w:hint="eastAsia" w:ascii="仿宋_GB2312" w:hAnsi="Times New Roman" w:eastAsia="仿宋_GB2312" w:cs="Times New Roman"/>
          <w:sz w:val="28"/>
          <w:szCs w:val="28"/>
          <w:lang w:eastAsia="zh-CN"/>
        </w:rPr>
        <w:t>等项目；</w:t>
      </w:r>
    </w:p>
    <w:p>
      <w:pPr>
        <w:tabs>
          <w:tab w:val="center" w:pos="6979"/>
        </w:tabs>
        <w:spacing w:line="580" w:lineRule="exact"/>
        <w:ind w:firstLine="560" w:firstLineChars="200"/>
        <w:rPr>
          <w:rFonts w:hint="eastAsia"/>
        </w:rPr>
      </w:pP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lang w:eastAsia="zh-CN"/>
        </w:rPr>
        <w:t>车辆购置税支出</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200</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年年初预算增加</w:t>
      </w:r>
      <w:r>
        <w:rPr>
          <w:rFonts w:hint="eastAsia" w:ascii="仿宋_GB2312" w:eastAsia="仿宋_GB2312" w:cs="Times New Roman"/>
          <w:sz w:val="28"/>
          <w:szCs w:val="28"/>
          <w:lang w:val="en-US" w:eastAsia="zh-CN"/>
        </w:rPr>
        <w:t>200</w:t>
      </w:r>
      <w:r>
        <w:rPr>
          <w:rFonts w:hint="eastAsia" w:ascii="仿宋_GB2312" w:hAnsi="Times New Roman" w:eastAsia="仿宋_GB2312" w:cs="Times New Roman"/>
          <w:sz w:val="28"/>
          <w:szCs w:val="28"/>
        </w:rPr>
        <w:t>万元。</w:t>
      </w:r>
      <w:r>
        <w:rPr>
          <w:rFonts w:hint="eastAsia" w:ascii="仿宋_GB2312" w:hAnsi="Times New Roman" w:eastAsia="仿宋_GB2312" w:cs="Times New Roman"/>
          <w:sz w:val="28"/>
          <w:szCs w:val="28"/>
          <w:lang w:eastAsia="zh-CN"/>
        </w:rPr>
        <w:t>该资金用于水毁应急补助资金支出项目</w:t>
      </w:r>
      <w:r>
        <w:rPr>
          <w:rFonts w:hint="eastAsia" w:ascii="仿宋_GB2312" w:hAnsi="Times New Roman" w:eastAsia="仿宋_GB2312" w:cs="Times New Roman"/>
          <w:sz w:val="28"/>
          <w:szCs w:val="28"/>
        </w:rPr>
        <w:t>。</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5.</w:t>
      </w:r>
      <w:r>
        <w:rPr>
          <w:rFonts w:hint="eastAsia" w:ascii="仿宋_GB2312" w:hAnsi="Times New Roman" w:eastAsia="仿宋_GB2312" w:cs="Times New Roman"/>
          <w:sz w:val="28"/>
          <w:szCs w:val="28"/>
        </w:rPr>
        <w:t>“灾害防治及应急管理支出”202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7833.06</w:t>
      </w:r>
      <w:r>
        <w:rPr>
          <w:rFonts w:hint="eastAsia" w:ascii="仿宋_GB2312" w:hAnsi="Times New Roman" w:eastAsia="仿宋_GB2312" w:cs="Times New Roman"/>
          <w:sz w:val="28"/>
          <w:szCs w:val="28"/>
        </w:rPr>
        <w:t>万元，比202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年年初预算增加</w:t>
      </w:r>
      <w:r>
        <w:rPr>
          <w:rFonts w:hint="eastAsia" w:ascii="仿宋_GB2312" w:hAnsi="Times New Roman" w:eastAsia="仿宋_GB2312" w:cs="Times New Roman"/>
          <w:sz w:val="28"/>
          <w:szCs w:val="28"/>
          <w:lang w:val="en-US" w:eastAsia="zh-CN"/>
        </w:rPr>
        <w:t>7833.06</w:t>
      </w:r>
      <w:r>
        <w:rPr>
          <w:rFonts w:hint="eastAsia" w:ascii="仿宋_GB2312" w:hAnsi="Times New Roman" w:eastAsia="仿宋_GB2312" w:cs="Times New Roman"/>
          <w:sz w:val="28"/>
          <w:szCs w:val="28"/>
        </w:rPr>
        <w:t>万元。其中：</w:t>
      </w:r>
    </w:p>
    <w:p>
      <w:pPr>
        <w:tabs>
          <w:tab w:val="center" w:pos="6979"/>
        </w:tabs>
        <w:spacing w:line="580" w:lineRule="exact"/>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“自然灾害救灾及恢复重建支出”202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hAnsi="Times New Roman" w:eastAsia="仿宋_GB2312" w:cs="Times New Roman"/>
          <w:sz w:val="28"/>
          <w:szCs w:val="28"/>
          <w:lang w:val="en-US" w:eastAsia="zh-CN"/>
        </w:rPr>
        <w:t>7833.06</w:t>
      </w:r>
      <w:r>
        <w:rPr>
          <w:rFonts w:hint="eastAsia" w:ascii="仿宋_GB2312" w:hAnsi="Times New Roman" w:eastAsia="仿宋_GB2312" w:cs="Times New Roman"/>
          <w:sz w:val="28"/>
          <w:szCs w:val="28"/>
        </w:rPr>
        <w:t>万元，比202</w:t>
      </w:r>
      <w:r>
        <w:rPr>
          <w:rFonts w:hint="eastAsia" w:ascii="仿宋_GB2312" w:hAnsi="Times New Roman" w:eastAsia="仿宋_GB2312" w:cs="Times New Roman"/>
          <w:sz w:val="28"/>
          <w:szCs w:val="28"/>
          <w:lang w:val="en-US" w:eastAsia="zh-CN"/>
        </w:rPr>
        <w:t>3</w:t>
      </w:r>
      <w:r>
        <w:rPr>
          <w:rFonts w:hint="eastAsia" w:ascii="仿宋_GB2312" w:hAnsi="Times New Roman" w:eastAsia="仿宋_GB2312" w:cs="Times New Roman"/>
          <w:sz w:val="28"/>
          <w:szCs w:val="28"/>
        </w:rPr>
        <w:t>年年初预算增加</w:t>
      </w:r>
      <w:r>
        <w:rPr>
          <w:rFonts w:hint="eastAsia" w:ascii="仿宋_GB2312" w:hAnsi="Times New Roman" w:eastAsia="仿宋_GB2312" w:cs="Times New Roman"/>
          <w:sz w:val="28"/>
          <w:szCs w:val="28"/>
          <w:lang w:val="en-US" w:eastAsia="zh-CN"/>
        </w:rPr>
        <w:t>7833.06</w:t>
      </w:r>
      <w:r>
        <w:rPr>
          <w:rFonts w:hint="eastAsia" w:ascii="仿宋_GB2312" w:hAnsi="Times New Roman" w:eastAsia="仿宋_GB2312" w:cs="Times New Roman"/>
          <w:sz w:val="28"/>
          <w:szCs w:val="28"/>
        </w:rPr>
        <w:t>万元。主要原因：</w:t>
      </w:r>
      <w:r>
        <w:rPr>
          <w:rFonts w:hint="eastAsia" w:ascii="仿宋_GB2312" w:hAnsi="Times New Roman" w:eastAsia="仿宋_GB2312" w:cs="Times New Roman"/>
          <w:sz w:val="28"/>
          <w:szCs w:val="28"/>
          <w:lang w:eastAsia="zh-CN"/>
        </w:rPr>
        <w:t>年内增加水毁灾后恢复重建工程资金</w:t>
      </w:r>
      <w:r>
        <w:rPr>
          <w:rFonts w:hint="eastAsia" w:ascii="仿宋_GB2312" w:hAnsi="Times New Roman" w:eastAsia="仿宋_GB2312" w:cs="Times New Roman"/>
          <w:sz w:val="28"/>
          <w:szCs w:val="28"/>
        </w:rPr>
        <w:t>。</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lang w:eastAsia="zh-CN"/>
        </w:rPr>
        <w:t>本年度本单位无此项支出。</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lang w:eastAsia="zh-CN"/>
        </w:rPr>
        <w:t>本年度本单位无此项支出。</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2335.29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6.48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8.1</w:t>
      </w:r>
      <w:r>
        <w:rPr>
          <w:rFonts w:hint="eastAsia" w:ascii="仿宋_GB2312" w:eastAsia="仿宋_GB2312"/>
          <w:sz w:val="28"/>
          <w:szCs w:val="28"/>
        </w:rPr>
        <w:t>万元减少</w:t>
      </w:r>
      <w:r>
        <w:rPr>
          <w:rFonts w:ascii="仿宋_GB2312" w:eastAsia="仿宋_GB2312"/>
          <w:sz w:val="28"/>
          <w:szCs w:val="28"/>
        </w:rPr>
        <w:t>1.62</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w:t>
      </w:r>
      <w:r>
        <w:rPr>
          <w:rFonts w:hint="eastAsia" w:ascii="仿宋_GB2312" w:eastAsia="仿宋_GB2312"/>
          <w:sz w:val="28"/>
          <w:szCs w:val="28"/>
          <w:lang w:eastAsia="zh-CN"/>
        </w:rPr>
        <w:t>本年度无此项支出</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6.48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8.1</w:t>
      </w:r>
      <w:r>
        <w:rPr>
          <w:rFonts w:hint="eastAsia" w:ascii="仿宋_GB2312" w:eastAsia="仿宋_GB2312"/>
          <w:sz w:val="28"/>
          <w:szCs w:val="28"/>
        </w:rPr>
        <w:t>万元减少</w:t>
      </w:r>
      <w:r>
        <w:rPr>
          <w:rFonts w:hint="eastAsia" w:ascii="仿宋_GB2312" w:eastAsia="仿宋_GB2312"/>
          <w:sz w:val="28"/>
          <w:szCs w:val="28"/>
          <w:lang w:val="en-US" w:eastAsia="zh-CN"/>
        </w:rPr>
        <w:t>1.62</w:t>
      </w:r>
      <w:r>
        <w:rPr>
          <w:rFonts w:hint="eastAsia" w:ascii="仿宋_GB2312" w:eastAsia="仿宋_GB2312"/>
          <w:sz w:val="28"/>
          <w:szCs w:val="28"/>
        </w:rPr>
        <w:t>万元。</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同</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一致</w:t>
      </w:r>
      <w:r>
        <w:rPr>
          <w:rFonts w:hint="eastAsia" w:ascii="仿宋_GB2312" w:eastAsia="仿宋_GB2312"/>
          <w:sz w:val="28"/>
          <w:szCs w:val="28"/>
        </w:rPr>
        <w:t>。公务用车运行维护费202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6.48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8.1</w:t>
      </w:r>
      <w:r>
        <w:rPr>
          <w:rFonts w:hint="eastAsia" w:ascii="仿宋_GB2312" w:eastAsia="仿宋_GB2312"/>
          <w:sz w:val="28"/>
          <w:szCs w:val="28"/>
        </w:rPr>
        <w:t>万元减少</w:t>
      </w:r>
      <w:r>
        <w:rPr>
          <w:rFonts w:hint="eastAsia" w:ascii="仿宋_GB2312" w:eastAsia="仿宋_GB2312"/>
          <w:sz w:val="28"/>
          <w:szCs w:val="28"/>
          <w:highlight w:val="none"/>
          <w:lang w:val="en-US" w:eastAsia="zh-CN"/>
        </w:rPr>
        <w:t>1.62</w:t>
      </w:r>
      <w:r>
        <w:rPr>
          <w:rFonts w:hint="eastAsia" w:ascii="仿宋_GB2312" w:eastAsia="仿宋_GB2312"/>
          <w:sz w:val="28"/>
          <w:szCs w:val="28"/>
        </w:rPr>
        <w:t>万元，主要原因：本年继续厉行节约</w:t>
      </w:r>
      <w:r>
        <w:rPr>
          <w:rFonts w:hint="eastAsia" w:ascii="仿宋_GB2312" w:eastAsia="仿宋_GB2312"/>
          <w:sz w:val="28"/>
          <w:szCs w:val="28"/>
          <w:lang w:eastAsia="zh-CN"/>
        </w:rPr>
        <w:t>，</w:t>
      </w:r>
      <w:r>
        <w:rPr>
          <w:rFonts w:hint="eastAsia" w:ascii="仿宋_GB2312" w:eastAsia="仿宋_GB2312"/>
          <w:sz w:val="28"/>
          <w:szCs w:val="28"/>
        </w:rPr>
        <w:t>严控一般性支出，严格公车使</w:t>
      </w:r>
      <w:r>
        <w:rPr>
          <w:rFonts w:hint="eastAsia" w:ascii="仿宋_GB2312" w:eastAsia="仿宋_GB2312"/>
          <w:sz w:val="28"/>
          <w:szCs w:val="28"/>
          <w:lang w:eastAsia="zh-CN"/>
        </w:rPr>
        <w:t>用审批</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1.5</w:t>
      </w:r>
      <w:r>
        <w:rPr>
          <w:rFonts w:hint="eastAsia" w:ascii="仿宋_GB2312" w:eastAsia="仿宋_GB2312"/>
          <w:sz w:val="28"/>
          <w:szCs w:val="28"/>
        </w:rPr>
        <w:t>万元，公务用车维修</w:t>
      </w:r>
      <w:r>
        <w:rPr>
          <w:rFonts w:ascii="仿宋_GB2312" w:eastAsia="仿宋_GB2312"/>
          <w:sz w:val="28"/>
          <w:szCs w:val="28"/>
          <w:highlight w:val="none"/>
        </w:rPr>
        <w:t>2.48</w:t>
      </w:r>
      <w:r>
        <w:rPr>
          <w:rFonts w:hint="eastAsia" w:ascii="仿宋_GB2312" w:eastAsia="仿宋_GB2312"/>
          <w:sz w:val="28"/>
          <w:szCs w:val="28"/>
        </w:rPr>
        <w:t>万元，公务用车保险</w:t>
      </w:r>
      <w:r>
        <w:rPr>
          <w:rFonts w:ascii="仿宋_GB2312" w:eastAsia="仿宋_GB2312"/>
          <w:sz w:val="28"/>
          <w:szCs w:val="28"/>
          <w:highlight w:val="none"/>
        </w:rPr>
        <w:t>1.89</w:t>
      </w:r>
      <w:r>
        <w:rPr>
          <w:rFonts w:hint="eastAsia" w:ascii="仿宋_GB2312" w:eastAsia="仿宋_GB2312"/>
          <w:sz w:val="28"/>
          <w:szCs w:val="28"/>
        </w:rPr>
        <w:t>万元，公务用车其他支出</w:t>
      </w:r>
      <w:r>
        <w:rPr>
          <w:rFonts w:ascii="仿宋_GB2312" w:eastAsia="仿宋_GB2312"/>
          <w:sz w:val="28"/>
          <w:szCs w:val="28"/>
          <w:highlight w:val="none"/>
        </w:rPr>
        <w:t>0.6</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9</w:t>
      </w:r>
      <w:r>
        <w:rPr>
          <w:rFonts w:hint="eastAsia" w:ascii="仿宋_GB2312" w:eastAsia="仿宋_GB2312"/>
          <w:sz w:val="28"/>
          <w:szCs w:val="28"/>
        </w:rPr>
        <w:t>辆，车均运行维护费</w:t>
      </w:r>
      <w:r>
        <w:rPr>
          <w:rFonts w:hint="eastAsia" w:ascii="仿宋_GB2312" w:eastAsia="仿宋_GB2312"/>
          <w:sz w:val="28"/>
          <w:szCs w:val="28"/>
          <w:lang w:val="en-US" w:eastAsia="zh-CN"/>
        </w:rPr>
        <w:t>0.72</w:t>
      </w:r>
      <w:r>
        <w:rPr>
          <w:rFonts w:hint="eastAsia" w:ascii="仿宋_GB2312" w:eastAsia="仿宋_GB2312"/>
          <w:sz w:val="28"/>
          <w:szCs w:val="28"/>
        </w:rPr>
        <w:t>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354.03</w:t>
      </w:r>
      <w:r>
        <w:rPr>
          <w:rFonts w:hint="eastAsia" w:ascii="仿宋_GB2312" w:eastAsia="仿宋_GB2312"/>
          <w:sz w:val="28"/>
          <w:szCs w:val="28"/>
        </w:rPr>
        <w:t>万元，比上年减少</w:t>
      </w:r>
      <w:r>
        <w:rPr>
          <w:rFonts w:hint="eastAsia" w:ascii="仿宋_GB2312" w:eastAsia="仿宋_GB2312"/>
          <w:sz w:val="28"/>
          <w:szCs w:val="28"/>
          <w:lang w:val="en-US" w:eastAsia="zh-CN"/>
        </w:rPr>
        <w:t>9.28</w:t>
      </w:r>
      <w:r>
        <w:rPr>
          <w:rFonts w:hint="eastAsia" w:ascii="仿宋_GB2312" w:eastAsia="仿宋_GB2312"/>
          <w:sz w:val="28"/>
          <w:szCs w:val="28"/>
        </w:rPr>
        <w:t>万元，减少原因：</w:t>
      </w:r>
      <w:r>
        <w:rPr>
          <w:rFonts w:hint="eastAsia" w:ascii="仿宋_GB2312" w:eastAsia="仿宋_GB2312"/>
          <w:sz w:val="28"/>
          <w:szCs w:val="28"/>
          <w:lang w:eastAsia="zh-CN"/>
        </w:rPr>
        <w:t>贯彻“过紧日子”要求，</w:t>
      </w:r>
      <w:r>
        <w:rPr>
          <w:rFonts w:hint="eastAsia" w:ascii="仿宋_GB2312" w:hAnsi="Times New Roman" w:eastAsia="仿宋_GB2312" w:cs="Times New Roman"/>
          <w:sz w:val="28"/>
          <w:szCs w:val="28"/>
          <w:lang w:eastAsia="zh-CN"/>
        </w:rPr>
        <w:t>落实厉行节约精神，严格压缩公用经费规模和成本</w:t>
      </w:r>
      <w:r>
        <w:rPr>
          <w:rFonts w:hint="eastAsia" w:ascii="仿宋_GB2312" w:eastAsia="仿宋_GB2312"/>
          <w:sz w:val="28"/>
          <w:szCs w:val="28"/>
        </w:rPr>
        <w:t>。</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77.2</w:t>
      </w:r>
      <w:r>
        <w:rPr>
          <w:rFonts w:hint="eastAsia" w:ascii="仿宋_GB2312" w:eastAsia="仿宋_GB2312"/>
          <w:sz w:val="28"/>
          <w:szCs w:val="28"/>
        </w:rPr>
        <w:t>万元，其中：政府采购货物支出</w:t>
      </w:r>
      <w:r>
        <w:rPr>
          <w:rFonts w:ascii="仿宋_GB2312" w:eastAsia="仿宋_GB2312"/>
          <w:sz w:val="28"/>
          <w:szCs w:val="28"/>
        </w:rPr>
        <w:t>0.98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76.22</w:t>
      </w:r>
      <w:r>
        <w:rPr>
          <w:rFonts w:hint="eastAsia" w:ascii="仿宋_GB2312" w:eastAsia="仿宋_GB2312"/>
          <w:sz w:val="28"/>
          <w:szCs w:val="28"/>
        </w:rPr>
        <w:t>万元。授予中小企业合同金额</w:t>
      </w:r>
      <w:r>
        <w:rPr>
          <w:rFonts w:ascii="仿宋_GB2312" w:eastAsia="仿宋_GB2312"/>
          <w:sz w:val="28"/>
          <w:szCs w:val="28"/>
          <w:highlight w:val="none"/>
        </w:rPr>
        <w:t>72.4</w:t>
      </w:r>
      <w:r>
        <w:rPr>
          <w:rFonts w:hint="eastAsia" w:ascii="仿宋_GB2312" w:eastAsia="仿宋_GB2312"/>
          <w:sz w:val="28"/>
          <w:szCs w:val="28"/>
        </w:rPr>
        <w:t>万元，占政府采购支出总额的</w:t>
      </w:r>
      <w:r>
        <w:rPr>
          <w:rFonts w:ascii="仿宋_GB2312" w:eastAsia="仿宋_GB2312"/>
          <w:sz w:val="28"/>
          <w:szCs w:val="28"/>
          <w:highlight w:val="none"/>
        </w:rPr>
        <w:t>93.78</w:t>
      </w:r>
      <w:r>
        <w:rPr>
          <w:rFonts w:hint="eastAsia" w:ascii="仿宋_GB2312" w:eastAsia="仿宋_GB2312"/>
          <w:sz w:val="28"/>
          <w:szCs w:val="28"/>
        </w:rPr>
        <w:t>%，其中：授予小微企业合同金额</w:t>
      </w:r>
      <w:r>
        <w:rPr>
          <w:rFonts w:ascii="仿宋_GB2312" w:eastAsia="仿宋_GB2312"/>
          <w:sz w:val="28"/>
          <w:szCs w:val="28"/>
          <w:highlight w:val="none"/>
        </w:rPr>
        <w:t>72.4</w:t>
      </w:r>
      <w:r>
        <w:rPr>
          <w:rFonts w:hint="eastAsia" w:ascii="仿宋_GB2312" w:eastAsia="仿宋_GB2312"/>
          <w:sz w:val="28"/>
          <w:szCs w:val="28"/>
        </w:rPr>
        <w:t>万元，占政府采购支出总额的</w:t>
      </w:r>
      <w:r>
        <w:rPr>
          <w:rFonts w:ascii="仿宋_GB2312" w:eastAsia="仿宋_GB2312"/>
          <w:sz w:val="28"/>
          <w:szCs w:val="28"/>
          <w:highlight w:val="none"/>
        </w:rPr>
        <w:t>93.78</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2</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458.59</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昌平公路分局共有</w:t>
      </w:r>
      <w:r>
        <w:rPr>
          <w:rFonts w:hint="eastAsia" w:ascii="仿宋_GB2312" w:eastAsia="仿宋_GB2312"/>
          <w:sz w:val="28"/>
          <w:szCs w:val="28"/>
        </w:rPr>
        <w:t>车辆</w:t>
      </w:r>
      <w:r>
        <w:rPr>
          <w:rFonts w:hint="eastAsia" w:ascii="仿宋_GB2312" w:eastAsia="仿宋_GB2312"/>
          <w:sz w:val="28"/>
          <w:szCs w:val="28"/>
          <w:lang w:val="en-US" w:eastAsia="zh-CN"/>
        </w:rPr>
        <w:t>9</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151</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2038.11</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政府购买服务决算117.36</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hAnsi="Times New Roman" w:eastAsia="仿宋_GB2312" w:cs="Times New Roman"/>
          <w:sz w:val="28"/>
          <w:szCs w:val="28"/>
        </w:rPr>
        <w:t>7.</w:t>
      </w:r>
      <w:r>
        <w:rPr>
          <w:rFonts w:hint="eastAsia" w:ascii="仿宋_GB2312" w:eastAsia="仿宋_GB2312"/>
          <w:sz w:val="28"/>
          <w:szCs w:val="28"/>
        </w:rPr>
        <w:t>教育支出（类）进修及培训（款）培训支出（项）：</w:t>
      </w:r>
      <w:r>
        <w:rPr>
          <w:rFonts w:hint="eastAsia" w:ascii="仿宋_GB2312" w:eastAsia="仿宋_GB2312"/>
          <w:sz w:val="28"/>
          <w:szCs w:val="28"/>
          <w:lang w:eastAsia="zh-CN"/>
        </w:rPr>
        <w:t>是指</w:t>
      </w:r>
      <w:r>
        <w:rPr>
          <w:rFonts w:hint="eastAsia" w:ascii="仿宋_GB2312" w:eastAsia="仿宋_GB2312"/>
          <w:sz w:val="28"/>
          <w:szCs w:val="28"/>
        </w:rPr>
        <w:t>各部门安排用于培训的支出。教育部门的师资培训，党校、行政学院等专业干部教育机构的支出，以及退役士兵、转业士官的培训支出，不在本科目反映。</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社会保障和就业支出（类）行政事业单位养老支出（款）机关事业单位基本养老保险缴费支出（项）：反映机关事业单位实施养老保险制度由单位实际缴纳的基本养老保险支出。</w:t>
      </w:r>
    </w:p>
    <w:p>
      <w:pPr>
        <w:ind w:firstLine="420" w:firstLineChars="150"/>
        <w:rPr>
          <w:rFonts w:ascii="仿宋_GB2312" w:eastAsia="仿宋_GB2312"/>
          <w:sz w:val="28"/>
          <w:szCs w:val="28"/>
          <w:highlight w:val="none"/>
        </w:rPr>
      </w:pPr>
      <w:r>
        <w:rPr>
          <w:rFonts w:hint="eastAsia" w:ascii="仿宋_GB2312" w:eastAsia="仿宋_GB2312"/>
          <w:sz w:val="28"/>
          <w:szCs w:val="28"/>
          <w:highlight w:val="none"/>
          <w:lang w:val="en-US" w:eastAsia="zh-CN"/>
        </w:rPr>
        <w:t>10.</w:t>
      </w:r>
      <w:r>
        <w:rPr>
          <w:rFonts w:hint="eastAsia" w:ascii="仿宋_GB2312" w:eastAsia="仿宋_GB2312"/>
          <w:sz w:val="28"/>
          <w:szCs w:val="28"/>
          <w:highlight w:val="none"/>
        </w:rPr>
        <w:t>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highlight w:val="none"/>
        </w:rPr>
      </w:pPr>
      <w:r>
        <w:rPr>
          <w:rFonts w:hint="eastAsia" w:ascii="仿宋_GB2312" w:eastAsia="仿宋_GB2312"/>
          <w:sz w:val="28"/>
          <w:szCs w:val="28"/>
          <w:highlight w:val="none"/>
          <w:lang w:val="en-US" w:eastAsia="zh-CN"/>
        </w:rPr>
        <w:t>11.</w:t>
      </w:r>
      <w:r>
        <w:rPr>
          <w:rFonts w:hint="eastAsia" w:ascii="仿宋_GB2312" w:eastAsia="仿宋_GB2312"/>
          <w:sz w:val="28"/>
          <w:szCs w:val="28"/>
          <w:highlight w:val="none"/>
        </w:rPr>
        <w:t>社会保障和就业支出（类）行政事业单位养老支出（款）其他行政事业单位养老支出（项）：反映出上述项目以外其他用于行政事业单位养老方面的支出。</w:t>
      </w:r>
    </w:p>
    <w:p>
      <w:pPr>
        <w:ind w:firstLine="420" w:firstLineChars="150"/>
        <w:rPr>
          <w:rFonts w:hint="eastAsia" w:ascii="仿宋_GB2312" w:eastAsia="仿宋_GB2312"/>
          <w:sz w:val="28"/>
          <w:szCs w:val="28"/>
        </w:rPr>
      </w:pPr>
      <w:r>
        <w:rPr>
          <w:rFonts w:hint="eastAsia" w:ascii="仿宋_GB2312" w:eastAsia="仿宋_GB2312"/>
          <w:sz w:val="28"/>
          <w:szCs w:val="28"/>
          <w:highlight w:val="none"/>
          <w:lang w:val="en-US" w:eastAsia="zh-CN"/>
        </w:rPr>
        <w:t>12.</w:t>
      </w:r>
      <w:r>
        <w:rPr>
          <w:rFonts w:hint="eastAsia" w:ascii="仿宋_GB2312" w:eastAsia="仿宋_GB2312"/>
          <w:sz w:val="28"/>
          <w:szCs w:val="28"/>
        </w:rPr>
        <w:t>社会保障和就业支出（类）其他社会保障和就业支出（款）其他社会保障和就业支出（项）：反映除人力资源和社会保障管理事务、民政管理事务、补充全国社会保障基金、行政事业单位养老支出、企业改革补助、就业补助、抚恤、退役安置、社会福利、残疾人事业、红十字事业、最低生活保障、临时救助、特困人员救助供养、补充道路交通事故社会救助基金、其他生活救助、财政对基本养老保险基金的补助、财政对其他社会保险基金的补助、退役军人管理实务、财政代缴社会保险费支出、大中型水库移民后期扶持基金支出、小型水库移民扶助基金安排的支出、小型水库移民扶助基金对应专项债务收入安排的支出等项目以外其他用于社会保障和就业方面的支出。</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卫生健康支出（类）行政事业单位医疗（款）公务员医疗补助（项）：反映财政部门安排的公务员医疗补助经费。</w:t>
      </w:r>
    </w:p>
    <w:p>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交通运输支出（类）公路水路运输（款）公路建设（项）：反映新建公路支出，公路改建支出，特大型桥梁建设支出，公路客货运站（场）建设支出。</w:t>
      </w:r>
    </w:p>
    <w:p>
      <w:pPr>
        <w:ind w:firstLine="420" w:firstLineChars="150"/>
      </w:pPr>
      <w:r>
        <w:rPr>
          <w:rFonts w:hint="eastAsia" w:ascii="仿宋_GB2312" w:eastAsia="仿宋_GB2312"/>
          <w:sz w:val="28"/>
          <w:szCs w:val="28"/>
          <w:lang w:val="en-US" w:eastAsia="zh-CN"/>
        </w:rPr>
        <w:t>16.</w:t>
      </w:r>
      <w:r>
        <w:rPr>
          <w:rFonts w:hint="eastAsia" w:ascii="仿宋_GB2312" w:eastAsia="仿宋_GB2312"/>
          <w:sz w:val="28"/>
          <w:szCs w:val="28"/>
        </w:rPr>
        <w:t>交通运输支出（类）公路水路运输（款）公路养护（项）：反映公路养护支出。</w:t>
      </w:r>
    </w:p>
    <w:p>
      <w:pPr>
        <w:rPr>
          <w:rFonts w:ascii="仿宋_GB2312" w:eastAsia="仿宋_GB2312"/>
          <w:sz w:val="28"/>
          <w:szCs w:val="28"/>
        </w:rPr>
      </w:pPr>
      <w:r>
        <w:rPr>
          <w:rFonts w:hint="eastAsia" w:ascii="仿宋_GB2312" w:eastAsia="仿宋_GB2312"/>
          <w:sz w:val="28"/>
          <w:szCs w:val="28"/>
          <w:lang w:val="en-US" w:eastAsia="zh-CN"/>
        </w:rPr>
        <w:t>17.</w:t>
      </w:r>
      <w:r>
        <w:rPr>
          <w:rFonts w:hint="eastAsia" w:ascii="仿宋_GB2312" w:eastAsia="仿宋_GB2312"/>
          <w:sz w:val="28"/>
          <w:szCs w:val="28"/>
        </w:rPr>
        <w:t>交通运输支出（类）公路水路运输（款）其他公路水路运输支出（项）：反映</w:t>
      </w:r>
      <w:r>
        <w:rPr>
          <w:rFonts w:hint="eastAsia" w:ascii="仿宋_GB2312" w:eastAsia="仿宋_GB2312"/>
          <w:sz w:val="28"/>
          <w:szCs w:val="28"/>
          <w:lang w:eastAsia="zh-CN"/>
        </w:rPr>
        <w:t>除</w:t>
      </w:r>
      <w:r>
        <w:rPr>
          <w:rFonts w:hint="eastAsia" w:ascii="仿宋_GB2312" w:eastAsia="仿宋_GB2312"/>
          <w:sz w:val="28"/>
          <w:szCs w:val="28"/>
        </w:rPr>
        <w:t>上述项目以外其他用于公路水路运输方面的支出。</w:t>
      </w: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pPr>
        <w:pStyle w:val="3"/>
        <w:ind w:firstLine="560"/>
      </w:pP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1AD613C"/>
    <w:rsid w:val="257A14F5"/>
    <w:rsid w:val="2603211A"/>
    <w:rsid w:val="27196C26"/>
    <w:rsid w:val="29EF086F"/>
    <w:rsid w:val="2EFFE297"/>
    <w:rsid w:val="301437CA"/>
    <w:rsid w:val="34DD0473"/>
    <w:rsid w:val="405B21E7"/>
    <w:rsid w:val="433E495C"/>
    <w:rsid w:val="4AC27CB3"/>
    <w:rsid w:val="4BF72BEF"/>
    <w:rsid w:val="51DB3C59"/>
    <w:rsid w:val="550C0952"/>
    <w:rsid w:val="55762E42"/>
    <w:rsid w:val="57A7B272"/>
    <w:rsid w:val="58470068"/>
    <w:rsid w:val="5A1720F9"/>
    <w:rsid w:val="5B9C37C2"/>
    <w:rsid w:val="5BA7C654"/>
    <w:rsid w:val="64C0607C"/>
    <w:rsid w:val="676F09E1"/>
    <w:rsid w:val="684F5C8D"/>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0</TotalTime>
  <ScaleCrop>false</ScaleCrop>
  <LinksUpToDate>false</LinksUpToDate>
  <CharactersWithSpaces>6143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宁明月</cp:lastModifiedBy>
  <cp:lastPrinted>2020-08-07T11:39:00Z</cp:lastPrinted>
  <dcterms:modified xsi:type="dcterms:W3CDTF">2024-08-16T01:50:49Z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EF7A3950445E47D39D0A6FA1540AF246_13</vt:lpwstr>
  </property>
</Properties>
</file>