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425F04">
      <w:pPr>
        <w:jc w:val="center"/>
        <w:rPr>
          <w:rFonts w:hint="eastAsia" w:ascii="仿宋_GB2312" w:eastAsia="仿宋_GB2312"/>
          <w:b/>
          <w:sz w:val="32"/>
          <w:szCs w:val="32"/>
          <w:highlight w:val="none"/>
          <w:lang w:eastAsia="zh-CN"/>
        </w:rPr>
      </w:pPr>
    </w:p>
    <w:p w14:paraId="10DF6612">
      <w:pPr>
        <w:jc w:val="center"/>
        <w:rPr>
          <w:rFonts w:ascii="黑体" w:eastAsia="黑体"/>
          <w:sz w:val="72"/>
          <w:szCs w:val="72"/>
          <w:highlight w:val="none"/>
        </w:rPr>
      </w:pPr>
    </w:p>
    <w:p w14:paraId="7C129414">
      <w:pPr>
        <w:jc w:val="center"/>
        <w:rPr>
          <w:rFonts w:ascii="黑体" w:eastAsia="黑体"/>
          <w:sz w:val="72"/>
          <w:szCs w:val="72"/>
          <w:highlight w:val="none"/>
        </w:rPr>
      </w:pPr>
    </w:p>
    <w:p w14:paraId="74050893">
      <w:pPr>
        <w:jc w:val="center"/>
        <w:rPr>
          <w:rFonts w:ascii="黑体" w:eastAsia="黑体"/>
          <w:sz w:val="72"/>
          <w:szCs w:val="72"/>
          <w:highlight w:val="none"/>
        </w:rPr>
      </w:pPr>
    </w:p>
    <w:p w14:paraId="7F99E14F">
      <w:pPr>
        <w:jc w:val="center"/>
        <w:rPr>
          <w:rFonts w:ascii="黑体" w:eastAsia="黑体"/>
          <w:sz w:val="72"/>
          <w:szCs w:val="72"/>
          <w:highlight w:val="none"/>
        </w:rPr>
      </w:pPr>
    </w:p>
    <w:p w14:paraId="1DB1E9B9">
      <w:pPr>
        <w:jc w:val="center"/>
        <w:rPr>
          <w:rFonts w:hint="eastAsia" w:ascii="黑体" w:eastAsia="黑体"/>
          <w:sz w:val="72"/>
          <w:szCs w:val="72"/>
          <w:highlight w:val="none"/>
          <w:lang w:eastAsia="zh-CN"/>
        </w:rPr>
      </w:pPr>
      <w:r>
        <w:rPr>
          <w:rFonts w:hint="eastAsia" w:ascii="黑体" w:eastAsia="黑体"/>
          <w:sz w:val="72"/>
          <w:szCs w:val="72"/>
          <w:highlight w:val="none"/>
        </w:rPr>
        <w:t>2023年度部门决算</w:t>
      </w:r>
      <w:r>
        <w:rPr>
          <w:rFonts w:hint="eastAsia" w:ascii="黑体" w:eastAsia="黑体"/>
          <w:sz w:val="72"/>
          <w:szCs w:val="72"/>
          <w:highlight w:val="none"/>
          <w:lang w:eastAsia="zh-CN"/>
        </w:rPr>
        <w:t>公开</w:t>
      </w:r>
    </w:p>
    <w:p w14:paraId="0C4C4A63">
      <w:pPr>
        <w:pStyle w:val="2"/>
        <w:ind w:left="0" w:leftChars="0" w:firstLine="0" w:firstLineChars="0"/>
        <w:jc w:val="center"/>
        <w:rPr>
          <w:rFonts w:hint="eastAsia" w:ascii="黑体" w:hAnsi="Times New Roman" w:eastAsia="黑体" w:cs="Times New Roman"/>
          <w:kern w:val="2"/>
          <w:sz w:val="72"/>
          <w:szCs w:val="72"/>
          <w:highlight w:val="none"/>
          <w:lang w:val="en-US" w:eastAsia="zh-CN" w:bidi="ar-SA"/>
        </w:rPr>
      </w:pPr>
    </w:p>
    <w:p w14:paraId="46054039">
      <w:pPr>
        <w:jc w:val="center"/>
        <w:rPr>
          <w:rFonts w:hint="default" w:ascii="宋体" w:hAnsi="宋体" w:eastAsia="宋体"/>
          <w:sz w:val="36"/>
          <w:szCs w:val="36"/>
          <w:highlight w:val="none"/>
          <w:lang w:val="en-US" w:eastAsia="zh-CN"/>
        </w:rPr>
      </w:pPr>
      <w:r>
        <w:rPr>
          <w:rFonts w:hint="eastAsia" w:ascii="宋体" w:hAnsi="宋体"/>
          <w:sz w:val="36"/>
          <w:szCs w:val="36"/>
          <w:highlight w:val="none"/>
        </w:rPr>
        <w:t>单位名称：</w:t>
      </w:r>
      <w:r>
        <w:rPr>
          <w:rFonts w:hint="eastAsia" w:ascii="宋体" w:hAnsi="宋体"/>
          <w:sz w:val="36"/>
          <w:szCs w:val="36"/>
          <w:highlight w:val="none"/>
          <w:lang w:val="en-US" w:eastAsia="zh-CN"/>
        </w:rPr>
        <w:t>北京市交通委员会平谷公路分局</w:t>
      </w:r>
    </w:p>
    <w:p w14:paraId="669BB6B2">
      <w:pPr>
        <w:pStyle w:val="2"/>
        <w:ind w:left="0" w:leftChars="0" w:firstLine="0" w:firstLineChars="0"/>
        <w:jc w:val="center"/>
        <w:rPr>
          <w:highlight w:val="none"/>
        </w:rPr>
      </w:pPr>
    </w:p>
    <w:p w14:paraId="1C5495D6">
      <w:pPr>
        <w:jc w:val="center"/>
        <w:rPr>
          <w:rFonts w:ascii="黑体" w:eastAsia="黑体"/>
          <w:sz w:val="52"/>
          <w:szCs w:val="52"/>
          <w:highlight w:val="none"/>
        </w:rPr>
      </w:pPr>
    </w:p>
    <w:p w14:paraId="03E9125A">
      <w:pPr>
        <w:jc w:val="center"/>
        <w:rPr>
          <w:rFonts w:ascii="黑体" w:eastAsia="黑体"/>
          <w:sz w:val="52"/>
          <w:szCs w:val="52"/>
          <w:highlight w:val="none"/>
        </w:rPr>
      </w:pPr>
    </w:p>
    <w:p w14:paraId="48D30CE6">
      <w:pPr>
        <w:spacing w:line="500" w:lineRule="exact"/>
        <w:ind w:firstLine="645"/>
        <w:jc w:val="center"/>
        <w:rPr>
          <w:rFonts w:hint="eastAsia" w:ascii="宋体" w:hAnsi="宋体" w:cs="宋体"/>
          <w:b/>
          <w:bCs/>
          <w:kern w:val="0"/>
          <w:sz w:val="44"/>
          <w:szCs w:val="36"/>
          <w:highlight w:val="none"/>
        </w:rPr>
      </w:pPr>
    </w:p>
    <w:p w14:paraId="1178AEEF">
      <w:pPr>
        <w:spacing w:line="500" w:lineRule="exact"/>
        <w:ind w:firstLine="645"/>
        <w:jc w:val="center"/>
        <w:rPr>
          <w:rFonts w:ascii="宋体" w:hAnsi="宋体" w:cs="宋体"/>
          <w:b/>
          <w:bCs/>
          <w:kern w:val="0"/>
          <w:sz w:val="44"/>
          <w:szCs w:val="36"/>
          <w:highlight w:val="none"/>
        </w:rPr>
      </w:pPr>
      <w:r>
        <w:rPr>
          <w:rFonts w:hint="eastAsia" w:ascii="宋体" w:hAnsi="宋体" w:cs="宋体"/>
          <w:b/>
          <w:bCs/>
          <w:kern w:val="0"/>
          <w:sz w:val="44"/>
          <w:szCs w:val="36"/>
          <w:highlight w:val="none"/>
        </w:rPr>
        <w:t>目    录</w:t>
      </w:r>
    </w:p>
    <w:p w14:paraId="36B3C4A4">
      <w:pPr>
        <w:spacing w:line="500" w:lineRule="exact"/>
        <w:jc w:val="center"/>
        <w:rPr>
          <w:rFonts w:ascii="宋体" w:hAnsi="宋体" w:cs="宋体"/>
          <w:b/>
          <w:bCs/>
          <w:kern w:val="0"/>
          <w:sz w:val="36"/>
          <w:szCs w:val="36"/>
          <w:highlight w:val="none"/>
        </w:rPr>
      </w:pPr>
    </w:p>
    <w:p w14:paraId="3E0B4527">
      <w:pPr>
        <w:tabs>
          <w:tab w:val="center" w:pos="6979"/>
        </w:tabs>
        <w:spacing w:line="500" w:lineRule="exact"/>
        <w:ind w:firstLine="1600" w:firstLineChars="400"/>
        <w:jc w:val="left"/>
        <w:rPr>
          <w:rFonts w:ascii="宋体" w:hAnsi="宋体" w:cs="宋体"/>
          <w:bCs/>
          <w:spacing w:val="40"/>
          <w:kern w:val="0"/>
          <w:sz w:val="32"/>
          <w:szCs w:val="32"/>
          <w:highlight w:val="none"/>
        </w:rPr>
      </w:pPr>
      <w:r>
        <w:rPr>
          <w:rFonts w:hint="eastAsia" w:ascii="宋体" w:hAnsi="宋体" w:cs="宋体"/>
          <w:bCs/>
          <w:spacing w:val="40"/>
          <w:kern w:val="0"/>
          <w:sz w:val="32"/>
          <w:szCs w:val="32"/>
          <w:highlight w:val="none"/>
        </w:rPr>
        <w:t>第一部分 2023年度部门决算报表</w:t>
      </w:r>
    </w:p>
    <w:p w14:paraId="0E68B760">
      <w:pPr>
        <w:tabs>
          <w:tab w:val="center" w:pos="6979"/>
        </w:tabs>
        <w:spacing w:line="500" w:lineRule="exact"/>
        <w:ind w:firstLine="2400" w:firstLineChars="600"/>
        <w:jc w:val="left"/>
        <w:rPr>
          <w:rFonts w:ascii="仿宋_GB2312" w:hAnsi="仿宋" w:eastAsia="仿宋_GB2312"/>
          <w:spacing w:val="40"/>
          <w:sz w:val="32"/>
          <w:szCs w:val="32"/>
          <w:highlight w:val="none"/>
        </w:rPr>
      </w:pPr>
      <w:r>
        <w:rPr>
          <w:rFonts w:hint="eastAsia" w:ascii="仿宋_GB2312" w:hAnsi="仿宋" w:eastAsia="仿宋_GB2312" w:cs="宋体"/>
          <w:bCs/>
          <w:spacing w:val="40"/>
          <w:kern w:val="0"/>
          <w:sz w:val="32"/>
          <w:szCs w:val="32"/>
          <w:highlight w:val="none"/>
        </w:rPr>
        <w:t>一、收入支出决算总表</w:t>
      </w:r>
    </w:p>
    <w:p w14:paraId="4A558EA5">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二、收入决算表</w:t>
      </w:r>
    </w:p>
    <w:p w14:paraId="7BDA6A18">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三、支出决算表</w:t>
      </w:r>
    </w:p>
    <w:p w14:paraId="3ACFD569">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四、财政拨款收入支出决算总表</w:t>
      </w:r>
    </w:p>
    <w:p w14:paraId="342979D4">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五、一般公共预算财政拨款收入支出决算表</w:t>
      </w:r>
    </w:p>
    <w:p w14:paraId="732EA28A">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六、一般公共预算财政拨款支出决算表</w:t>
      </w:r>
    </w:p>
    <w:p w14:paraId="086E81A4">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七、一般公共预算财政拨款</w:t>
      </w:r>
      <w:r>
        <w:rPr>
          <w:rFonts w:ascii="仿宋_GB2312" w:hAnsi="仿宋" w:eastAsia="仿宋_GB2312" w:cs="宋体"/>
          <w:bCs/>
          <w:spacing w:val="40"/>
          <w:kern w:val="0"/>
          <w:sz w:val="32"/>
          <w:szCs w:val="32"/>
          <w:highlight w:val="none"/>
        </w:rPr>
        <w:t>基本支出决算表</w:t>
      </w:r>
    </w:p>
    <w:p w14:paraId="32735785">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八</w:t>
      </w:r>
      <w:r>
        <w:rPr>
          <w:rFonts w:ascii="仿宋_GB2312" w:hAnsi="仿宋" w:eastAsia="仿宋_GB2312" w:cs="宋体"/>
          <w:bCs/>
          <w:spacing w:val="40"/>
          <w:kern w:val="0"/>
          <w:sz w:val="32"/>
          <w:szCs w:val="32"/>
          <w:highlight w:val="none"/>
        </w:rPr>
        <w:t>、</w:t>
      </w:r>
      <w:r>
        <w:rPr>
          <w:rFonts w:hint="eastAsia" w:ascii="仿宋_GB2312" w:hAnsi="仿宋" w:eastAsia="仿宋_GB2312" w:cs="宋体"/>
          <w:bCs/>
          <w:spacing w:val="40"/>
          <w:kern w:val="0"/>
          <w:sz w:val="32"/>
          <w:szCs w:val="32"/>
          <w:highlight w:val="none"/>
        </w:rPr>
        <w:t>政府性基金预算财政拨款收入支出决算表</w:t>
      </w:r>
    </w:p>
    <w:p w14:paraId="6146BDD6">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九、</w:t>
      </w:r>
      <w:r>
        <w:rPr>
          <w:rFonts w:ascii="仿宋_GB2312" w:hAnsi="仿宋" w:eastAsia="仿宋_GB2312" w:cs="宋体"/>
          <w:bCs/>
          <w:spacing w:val="40"/>
          <w:kern w:val="0"/>
          <w:sz w:val="32"/>
          <w:szCs w:val="32"/>
          <w:highlight w:val="none"/>
        </w:rPr>
        <w:t>政府性基金</w:t>
      </w:r>
      <w:r>
        <w:rPr>
          <w:rFonts w:hint="eastAsia" w:ascii="仿宋_GB2312" w:hAnsi="仿宋" w:eastAsia="仿宋_GB2312" w:cs="宋体"/>
          <w:bCs/>
          <w:spacing w:val="40"/>
          <w:kern w:val="0"/>
          <w:sz w:val="32"/>
          <w:szCs w:val="32"/>
          <w:highlight w:val="none"/>
        </w:rPr>
        <w:t>预算</w:t>
      </w:r>
      <w:r>
        <w:rPr>
          <w:rFonts w:ascii="仿宋_GB2312" w:hAnsi="仿宋" w:eastAsia="仿宋_GB2312" w:cs="宋体"/>
          <w:bCs/>
          <w:spacing w:val="40"/>
          <w:kern w:val="0"/>
          <w:sz w:val="32"/>
          <w:szCs w:val="32"/>
          <w:highlight w:val="none"/>
        </w:rPr>
        <w:t>财政拨款基本支出决算表</w:t>
      </w:r>
    </w:p>
    <w:p w14:paraId="2C702B34">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十、国有资本经营预算财政拨款支出决算表</w:t>
      </w:r>
    </w:p>
    <w:p w14:paraId="01239498">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十一、财政拨款“三公”经费支出决算表</w:t>
      </w:r>
    </w:p>
    <w:p w14:paraId="214745AC">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十二、政府采购情况表</w:t>
      </w:r>
    </w:p>
    <w:p w14:paraId="7B368024">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十三、政府购买服务决算公开情况表</w:t>
      </w:r>
    </w:p>
    <w:p w14:paraId="3C979206">
      <w:pPr>
        <w:tabs>
          <w:tab w:val="center" w:pos="6979"/>
        </w:tabs>
        <w:spacing w:line="500" w:lineRule="exact"/>
        <w:ind w:firstLine="1600" w:firstLineChars="400"/>
        <w:jc w:val="left"/>
        <w:rPr>
          <w:rFonts w:ascii="宋体" w:hAnsi="宋体" w:cs="宋体"/>
          <w:bCs/>
          <w:spacing w:val="40"/>
          <w:kern w:val="0"/>
          <w:sz w:val="32"/>
          <w:szCs w:val="32"/>
          <w:highlight w:val="none"/>
        </w:rPr>
      </w:pPr>
      <w:r>
        <w:rPr>
          <w:rFonts w:hint="eastAsia" w:ascii="宋体" w:hAnsi="宋体" w:cs="宋体"/>
          <w:bCs/>
          <w:spacing w:val="40"/>
          <w:kern w:val="0"/>
          <w:sz w:val="32"/>
          <w:szCs w:val="32"/>
          <w:highlight w:val="none"/>
        </w:rPr>
        <w:t xml:space="preserve">第二部分 </w:t>
      </w:r>
      <w:r>
        <w:rPr>
          <w:rFonts w:hint="eastAsia" w:ascii="宋体" w:hAnsi="宋体"/>
          <w:spacing w:val="40"/>
          <w:sz w:val="32"/>
          <w:szCs w:val="32"/>
          <w:highlight w:val="none"/>
        </w:rPr>
        <w:t>2023年度部门决算说明</w:t>
      </w:r>
    </w:p>
    <w:p w14:paraId="3BDC2BF5">
      <w:pPr>
        <w:tabs>
          <w:tab w:val="center" w:pos="6979"/>
        </w:tabs>
        <w:spacing w:line="500" w:lineRule="exact"/>
        <w:ind w:firstLine="1600" w:firstLineChars="400"/>
        <w:jc w:val="left"/>
        <w:rPr>
          <w:rFonts w:ascii="宋体" w:hAnsi="宋体" w:cs="宋体"/>
          <w:spacing w:val="40"/>
          <w:kern w:val="0"/>
          <w:sz w:val="32"/>
          <w:szCs w:val="32"/>
          <w:highlight w:val="none"/>
        </w:rPr>
      </w:pPr>
      <w:r>
        <w:rPr>
          <w:rFonts w:hint="eastAsia" w:ascii="宋体" w:hAnsi="宋体" w:cs="宋体"/>
          <w:bCs/>
          <w:spacing w:val="40"/>
          <w:kern w:val="0"/>
          <w:sz w:val="32"/>
          <w:szCs w:val="32"/>
          <w:highlight w:val="none"/>
        </w:rPr>
        <w:t xml:space="preserve">第三部分 </w:t>
      </w:r>
      <w:r>
        <w:rPr>
          <w:rFonts w:hint="eastAsia" w:ascii="宋体" w:hAnsi="宋体"/>
          <w:spacing w:val="40"/>
          <w:sz w:val="32"/>
          <w:szCs w:val="32"/>
          <w:highlight w:val="none"/>
        </w:rPr>
        <w:t>2023年度</w:t>
      </w:r>
      <w:r>
        <w:rPr>
          <w:rFonts w:hint="eastAsia" w:ascii="宋体" w:hAnsi="宋体" w:cs="宋体"/>
          <w:spacing w:val="40"/>
          <w:kern w:val="0"/>
          <w:sz w:val="32"/>
          <w:szCs w:val="32"/>
          <w:highlight w:val="none"/>
        </w:rPr>
        <w:t>其他重要事项的情况说明</w:t>
      </w:r>
    </w:p>
    <w:p w14:paraId="32692FEE">
      <w:pPr>
        <w:tabs>
          <w:tab w:val="center" w:pos="6979"/>
        </w:tabs>
        <w:spacing w:line="500" w:lineRule="exact"/>
        <w:ind w:firstLine="1600" w:firstLineChars="400"/>
        <w:jc w:val="left"/>
        <w:rPr>
          <w:rFonts w:ascii="宋体" w:hAnsi="宋体" w:cs="宋体"/>
          <w:spacing w:val="40"/>
          <w:kern w:val="0"/>
          <w:sz w:val="36"/>
          <w:szCs w:val="32"/>
          <w:highlight w:val="none"/>
        </w:rPr>
      </w:pPr>
      <w:r>
        <w:rPr>
          <w:rFonts w:hint="eastAsia" w:ascii="宋体" w:hAnsi="宋体" w:cs="宋体"/>
          <w:spacing w:val="40"/>
          <w:kern w:val="0"/>
          <w:sz w:val="32"/>
          <w:szCs w:val="32"/>
          <w:highlight w:val="none"/>
        </w:rPr>
        <w:t>第四部分 2023年度部门绩效评价情况</w:t>
      </w:r>
    </w:p>
    <w:p w14:paraId="147C7DED">
      <w:pPr>
        <w:tabs>
          <w:tab w:val="center" w:pos="6979"/>
        </w:tabs>
        <w:spacing w:before="156" w:beforeLines="50" w:after="156" w:afterLines="50"/>
        <w:jc w:val="center"/>
        <w:rPr>
          <w:rFonts w:ascii="宋体" w:hAnsi="宋体" w:cs="宋体"/>
          <w:b/>
          <w:bCs/>
          <w:spacing w:val="40"/>
          <w:kern w:val="0"/>
          <w:sz w:val="32"/>
          <w:szCs w:val="32"/>
          <w:highlight w:val="none"/>
        </w:rPr>
      </w:pPr>
    </w:p>
    <w:p w14:paraId="1B939C5D">
      <w:pPr>
        <w:tabs>
          <w:tab w:val="center" w:pos="6979"/>
        </w:tabs>
        <w:spacing w:before="156" w:beforeLines="50" w:after="156" w:afterLines="50"/>
        <w:jc w:val="center"/>
        <w:rPr>
          <w:rFonts w:ascii="宋体" w:hAnsi="宋体" w:cs="宋体"/>
          <w:b/>
          <w:bCs/>
          <w:spacing w:val="40"/>
          <w:kern w:val="0"/>
          <w:sz w:val="32"/>
          <w:szCs w:val="32"/>
          <w:highlight w:val="none"/>
        </w:rPr>
      </w:pPr>
    </w:p>
    <w:p w14:paraId="6E7D64C4">
      <w:pPr>
        <w:tabs>
          <w:tab w:val="center" w:pos="6979"/>
        </w:tabs>
        <w:spacing w:before="156" w:beforeLines="50" w:after="156" w:afterLines="50"/>
        <w:jc w:val="center"/>
        <w:rPr>
          <w:rFonts w:ascii="宋体" w:hAnsi="宋体" w:cs="宋体"/>
          <w:b/>
          <w:bCs/>
          <w:spacing w:val="40"/>
          <w:kern w:val="0"/>
          <w:sz w:val="32"/>
          <w:szCs w:val="32"/>
          <w:highlight w:val="none"/>
        </w:rPr>
      </w:pPr>
    </w:p>
    <w:p w14:paraId="3F4A1D64">
      <w:pPr>
        <w:tabs>
          <w:tab w:val="center" w:pos="6979"/>
        </w:tabs>
        <w:spacing w:before="156" w:beforeLines="50" w:after="156" w:afterLines="50"/>
        <w:jc w:val="center"/>
        <w:rPr>
          <w:rFonts w:ascii="宋体" w:hAnsi="宋体" w:cs="宋体"/>
          <w:b/>
          <w:bCs/>
          <w:spacing w:val="40"/>
          <w:kern w:val="0"/>
          <w:sz w:val="32"/>
          <w:szCs w:val="32"/>
          <w:highlight w:val="none"/>
        </w:rPr>
      </w:pPr>
    </w:p>
    <w:p w14:paraId="65B8F511">
      <w:pPr>
        <w:tabs>
          <w:tab w:val="center" w:pos="6979"/>
        </w:tabs>
        <w:spacing w:before="156" w:beforeLines="50" w:after="156" w:afterLines="50"/>
        <w:jc w:val="center"/>
        <w:rPr>
          <w:rFonts w:ascii="宋体" w:hAnsi="宋体" w:cs="宋体"/>
          <w:b/>
          <w:bCs/>
          <w:spacing w:val="40"/>
          <w:kern w:val="0"/>
          <w:sz w:val="32"/>
          <w:szCs w:val="32"/>
          <w:highlight w:val="none"/>
        </w:rPr>
      </w:pPr>
    </w:p>
    <w:p w14:paraId="41F64457">
      <w:pPr>
        <w:tabs>
          <w:tab w:val="center" w:pos="6979"/>
        </w:tabs>
        <w:spacing w:before="156" w:beforeLines="50" w:after="156" w:afterLines="50"/>
        <w:jc w:val="center"/>
        <w:rPr>
          <w:rFonts w:ascii="宋体" w:hAnsi="宋体" w:cs="宋体"/>
          <w:b/>
          <w:bCs/>
          <w:spacing w:val="40"/>
          <w:kern w:val="0"/>
          <w:sz w:val="32"/>
          <w:szCs w:val="32"/>
          <w:highlight w:val="none"/>
        </w:rPr>
      </w:pPr>
      <w:r>
        <w:rPr>
          <w:rFonts w:hint="eastAsia" w:ascii="宋体" w:hAnsi="宋体" w:cs="宋体"/>
          <w:b/>
          <w:bCs/>
          <w:spacing w:val="40"/>
          <w:kern w:val="0"/>
          <w:sz w:val="44"/>
          <w:szCs w:val="44"/>
          <w:highlight w:val="none"/>
        </w:rPr>
        <w:t>第一部分 2023年度部门决算报表</w:t>
      </w:r>
    </w:p>
    <w:p w14:paraId="74F8686A">
      <w:pPr>
        <w:pStyle w:val="3"/>
        <w:rPr>
          <w:b w:val="0"/>
          <w:bCs w:val="0"/>
          <w:highlight w:val="none"/>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highlight w:val="none"/>
        </w:rPr>
        <w:t xml:space="preserve">   </w:t>
      </w:r>
      <w:r>
        <w:rPr>
          <w:rFonts w:hint="eastAsia" w:ascii="仿宋_GB2312" w:eastAsia="仿宋_GB2312"/>
          <w:b w:val="0"/>
          <w:bCs w:val="0"/>
          <w:sz w:val="28"/>
          <w:szCs w:val="28"/>
          <w:highlight w:val="none"/>
        </w:rPr>
        <w:t>报表详见附件。</w:t>
      </w:r>
    </w:p>
    <w:p w14:paraId="77EB4D28">
      <w:pPr>
        <w:tabs>
          <w:tab w:val="center" w:pos="6979"/>
        </w:tabs>
        <w:spacing w:before="156" w:beforeLines="50" w:after="156" w:afterLines="50"/>
        <w:jc w:val="center"/>
        <w:rPr>
          <w:rFonts w:ascii="宋体" w:hAnsi="宋体"/>
          <w:b/>
          <w:sz w:val="32"/>
          <w:szCs w:val="32"/>
          <w:highlight w:val="none"/>
        </w:rPr>
      </w:pPr>
      <w:r>
        <w:rPr>
          <w:rFonts w:hint="eastAsia" w:ascii="宋体" w:hAnsi="宋体" w:cs="宋体"/>
          <w:b/>
          <w:bCs/>
          <w:spacing w:val="40"/>
          <w:kern w:val="0"/>
          <w:sz w:val="32"/>
          <w:szCs w:val="32"/>
          <w:highlight w:val="none"/>
        </w:rPr>
        <w:t xml:space="preserve">第二部分 </w:t>
      </w:r>
      <w:r>
        <w:rPr>
          <w:rFonts w:hint="eastAsia" w:ascii="宋体" w:hAnsi="宋体"/>
          <w:b/>
          <w:spacing w:val="40"/>
          <w:sz w:val="32"/>
          <w:szCs w:val="32"/>
          <w:highlight w:val="none"/>
        </w:rPr>
        <w:t>2023年度部门决算说明</w:t>
      </w:r>
    </w:p>
    <w:p w14:paraId="7B0A2BD4">
      <w:pPr>
        <w:tabs>
          <w:tab w:val="center" w:pos="6979"/>
        </w:tabs>
        <w:spacing w:line="580" w:lineRule="exact"/>
        <w:ind w:firstLine="548" w:firstLineChars="196"/>
        <w:rPr>
          <w:rFonts w:ascii="黑体" w:eastAsia="黑体"/>
          <w:b/>
          <w:sz w:val="28"/>
          <w:szCs w:val="28"/>
          <w:highlight w:val="none"/>
        </w:rPr>
      </w:pPr>
      <w:r>
        <w:rPr>
          <w:rFonts w:hint="eastAsia" w:ascii="黑体" w:eastAsia="黑体"/>
          <w:b/>
          <w:sz w:val="28"/>
          <w:szCs w:val="28"/>
          <w:highlight w:val="none"/>
        </w:rPr>
        <w:t>一、部门/单位基本情况</w:t>
      </w:r>
    </w:p>
    <w:p w14:paraId="78D27BB7">
      <w:pPr>
        <w:tabs>
          <w:tab w:val="center" w:pos="6979"/>
        </w:tabs>
        <w:spacing w:line="580" w:lineRule="exact"/>
        <w:ind w:firstLine="420" w:firstLineChars="150"/>
        <w:rPr>
          <w:rFonts w:ascii="仿宋_GB2312" w:eastAsia="仿宋_GB2312"/>
          <w:sz w:val="28"/>
          <w:szCs w:val="28"/>
          <w:highlight w:val="none"/>
        </w:rPr>
      </w:pPr>
      <w:r>
        <w:rPr>
          <w:rFonts w:hint="eastAsia" w:ascii="仿宋_GB2312" w:eastAsia="仿宋_GB2312"/>
          <w:sz w:val="28"/>
          <w:szCs w:val="28"/>
          <w:highlight w:val="none"/>
        </w:rPr>
        <w:t>（一）机构</w:t>
      </w:r>
      <w:r>
        <w:rPr>
          <w:rFonts w:ascii="仿宋_GB2312" w:eastAsia="仿宋_GB2312"/>
          <w:sz w:val="28"/>
          <w:szCs w:val="28"/>
          <w:highlight w:val="none"/>
        </w:rPr>
        <w:t>设置、</w:t>
      </w:r>
      <w:r>
        <w:rPr>
          <w:rFonts w:hint="eastAsia" w:ascii="仿宋_GB2312" w:eastAsia="仿宋_GB2312"/>
          <w:sz w:val="28"/>
          <w:szCs w:val="28"/>
          <w:highlight w:val="none"/>
        </w:rPr>
        <w:t>职责</w:t>
      </w:r>
    </w:p>
    <w:p w14:paraId="5C5A5526">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lang w:eastAsia="zh-CN"/>
        </w:rPr>
        <w:t>根据</w:t>
      </w:r>
      <w:r>
        <w:rPr>
          <w:rFonts w:hint="eastAsia" w:ascii="仿宋_GB2312" w:eastAsia="仿宋_GB2312"/>
          <w:sz w:val="28"/>
          <w:szCs w:val="28"/>
          <w:highlight w:val="none"/>
        </w:rPr>
        <w:t>《北京市交通委员会职能配置、内设机构、人员编制规定》(京办字〔2019〕47号)，按照《中共北京市委机构编制委员会办公室关于核定市交通委派出机构主要职责和机构编制事项的批复》(京编办复〔2022〕169号)，设立北京市交通委员会平谷公路分局。北京市交通委员会平谷公路分局下设11个科室，分别为办公室、法制科（行政审批科）、规划计划科、工程管理科、养护管理科、路网服务与科技科、安全质量监管与应急科、乡村公路管理科、财务科、党群工作科、人事科。</w:t>
      </w:r>
    </w:p>
    <w:p w14:paraId="57143606">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北京市交通委员会平谷公路分局是北京市交通委员会的派出机构。主要职责是：负责本行政区域内公路行业管理工作，拟订公路建设和养护的规划、计划并组织实施，负责公路建设、养护质量安全等的监督管理，承担公路应急处置等工作，完成市交通委交办的其他任务。</w:t>
      </w:r>
    </w:p>
    <w:p w14:paraId="72A1A397">
      <w:pPr>
        <w:tabs>
          <w:tab w:val="center" w:pos="6979"/>
        </w:tabs>
        <w:spacing w:line="580" w:lineRule="exact"/>
        <w:ind w:firstLine="420" w:firstLineChars="150"/>
        <w:rPr>
          <w:rFonts w:ascii="仿宋_GB2312" w:eastAsia="仿宋_GB2312"/>
          <w:sz w:val="28"/>
          <w:szCs w:val="28"/>
          <w:highlight w:val="none"/>
        </w:rPr>
      </w:pPr>
      <w:r>
        <w:rPr>
          <w:rFonts w:hint="eastAsia" w:ascii="仿宋_GB2312" w:eastAsia="仿宋_GB2312"/>
          <w:sz w:val="28"/>
          <w:szCs w:val="28"/>
          <w:highlight w:val="none"/>
        </w:rPr>
        <w:t>（二）人员构成情况</w:t>
      </w:r>
    </w:p>
    <w:p w14:paraId="74EED1C1">
      <w:pPr>
        <w:tabs>
          <w:tab w:val="center" w:pos="6979"/>
        </w:tabs>
        <w:spacing w:line="580" w:lineRule="exact"/>
        <w:ind w:firstLine="560" w:firstLineChars="200"/>
        <w:rPr>
          <w:rFonts w:ascii="仿宋_GB2312" w:eastAsia="仿宋_GB2312"/>
          <w:kern w:val="0"/>
          <w:sz w:val="28"/>
          <w:szCs w:val="28"/>
          <w:highlight w:val="none"/>
        </w:rPr>
      </w:pPr>
      <w:r>
        <w:rPr>
          <w:rFonts w:hint="eastAsia" w:ascii="仿宋_GB2312" w:eastAsia="仿宋_GB2312"/>
          <w:kern w:val="0"/>
          <w:sz w:val="28"/>
          <w:szCs w:val="28"/>
          <w:highlight w:val="none"/>
        </w:rPr>
        <w:t>行政编制</w:t>
      </w:r>
      <w:r>
        <w:rPr>
          <w:rFonts w:hint="eastAsia" w:ascii="仿宋_GB2312" w:eastAsia="仿宋_GB2312"/>
          <w:kern w:val="0"/>
          <w:sz w:val="28"/>
          <w:szCs w:val="28"/>
          <w:highlight w:val="none"/>
          <w:lang w:val="en-US" w:eastAsia="zh-CN"/>
        </w:rPr>
        <w:t>0</w:t>
      </w:r>
      <w:r>
        <w:rPr>
          <w:rFonts w:hint="eastAsia" w:ascii="仿宋_GB2312" w:eastAsia="仿宋_GB2312"/>
          <w:kern w:val="0"/>
          <w:sz w:val="28"/>
          <w:szCs w:val="28"/>
          <w:highlight w:val="none"/>
        </w:rPr>
        <w:t>人，实有人数</w:t>
      </w:r>
      <w:r>
        <w:rPr>
          <w:rFonts w:hint="eastAsia" w:ascii="仿宋_GB2312" w:eastAsia="仿宋_GB2312"/>
          <w:kern w:val="0"/>
          <w:sz w:val="28"/>
          <w:szCs w:val="28"/>
          <w:highlight w:val="none"/>
          <w:lang w:val="en-US" w:eastAsia="zh-CN"/>
        </w:rPr>
        <w:t>0</w:t>
      </w:r>
      <w:r>
        <w:rPr>
          <w:rFonts w:hint="eastAsia" w:ascii="仿宋_GB2312" w:eastAsia="仿宋_GB2312"/>
          <w:kern w:val="0"/>
          <w:sz w:val="28"/>
          <w:szCs w:val="28"/>
          <w:highlight w:val="none"/>
        </w:rPr>
        <w:t>人；事业编制</w:t>
      </w:r>
      <w:r>
        <w:rPr>
          <w:rFonts w:hint="eastAsia" w:ascii="仿宋_GB2312" w:eastAsia="仿宋_GB2312"/>
          <w:kern w:val="0"/>
          <w:sz w:val="28"/>
          <w:szCs w:val="28"/>
          <w:highlight w:val="none"/>
          <w:lang w:val="en-US" w:eastAsia="zh-CN"/>
        </w:rPr>
        <w:t>59</w:t>
      </w:r>
      <w:r>
        <w:rPr>
          <w:rFonts w:hint="eastAsia" w:ascii="仿宋_GB2312" w:eastAsia="仿宋_GB2312"/>
          <w:kern w:val="0"/>
          <w:sz w:val="28"/>
          <w:szCs w:val="28"/>
          <w:highlight w:val="none"/>
        </w:rPr>
        <w:t>人，实有人数</w:t>
      </w:r>
      <w:r>
        <w:rPr>
          <w:rFonts w:hint="eastAsia" w:ascii="仿宋_GB2312" w:eastAsia="仿宋_GB2312"/>
          <w:kern w:val="0"/>
          <w:sz w:val="28"/>
          <w:szCs w:val="28"/>
          <w:highlight w:val="none"/>
          <w:lang w:val="en-US" w:eastAsia="zh-CN"/>
        </w:rPr>
        <w:t>51</w:t>
      </w:r>
      <w:r>
        <w:rPr>
          <w:rFonts w:hint="eastAsia" w:ascii="仿宋_GB2312" w:eastAsia="仿宋_GB2312"/>
          <w:kern w:val="0"/>
          <w:sz w:val="28"/>
          <w:szCs w:val="28"/>
          <w:highlight w:val="none"/>
        </w:rPr>
        <w:t>人。</w:t>
      </w:r>
    </w:p>
    <w:p w14:paraId="04FADF56">
      <w:pPr>
        <w:tabs>
          <w:tab w:val="center" w:pos="6979"/>
        </w:tabs>
        <w:spacing w:line="580" w:lineRule="exact"/>
        <w:rPr>
          <w:rFonts w:ascii="黑体" w:eastAsia="黑体"/>
          <w:b/>
          <w:sz w:val="28"/>
          <w:szCs w:val="28"/>
          <w:highlight w:val="none"/>
        </w:rPr>
      </w:pPr>
      <w:r>
        <w:rPr>
          <w:rFonts w:hint="eastAsia" w:ascii="仿宋_GB2312" w:eastAsia="仿宋_GB2312"/>
          <w:b/>
          <w:sz w:val="32"/>
          <w:szCs w:val="32"/>
          <w:highlight w:val="none"/>
        </w:rPr>
        <w:t xml:space="preserve">   </w:t>
      </w:r>
      <w:r>
        <w:rPr>
          <w:rFonts w:hint="eastAsia" w:ascii="黑体" w:eastAsia="黑体"/>
          <w:b/>
          <w:sz w:val="28"/>
          <w:szCs w:val="28"/>
          <w:highlight w:val="none"/>
        </w:rPr>
        <w:t>二、收入支出决算总体情况说明</w:t>
      </w:r>
    </w:p>
    <w:p w14:paraId="0A59F3CA">
      <w:pPr>
        <w:tabs>
          <w:tab w:val="center" w:pos="6979"/>
        </w:tabs>
        <w:spacing w:line="580" w:lineRule="exact"/>
        <w:ind w:firstLine="570"/>
        <w:rPr>
          <w:rFonts w:ascii="仿宋_GB2312" w:eastAsia="仿宋_GB2312"/>
          <w:sz w:val="28"/>
          <w:szCs w:val="28"/>
          <w:highlight w:val="none"/>
        </w:rPr>
      </w:pPr>
      <w:r>
        <w:rPr>
          <w:rFonts w:hint="eastAsia" w:ascii="仿宋_GB2312" w:eastAsia="仿宋_GB2312"/>
          <w:sz w:val="28"/>
          <w:szCs w:val="28"/>
          <w:highlight w:val="none"/>
        </w:rPr>
        <w:t>2023年度收、</w:t>
      </w:r>
      <w:r>
        <w:rPr>
          <w:rFonts w:ascii="仿宋_GB2312" w:eastAsia="仿宋_GB2312"/>
          <w:sz w:val="28"/>
          <w:szCs w:val="28"/>
          <w:highlight w:val="none"/>
        </w:rPr>
        <w:t>支</w:t>
      </w:r>
      <w:r>
        <w:rPr>
          <w:rFonts w:hint="eastAsia" w:ascii="仿宋_GB2312" w:eastAsia="仿宋_GB2312"/>
          <w:sz w:val="28"/>
          <w:szCs w:val="28"/>
          <w:highlight w:val="none"/>
        </w:rPr>
        <w:t>总计</w:t>
      </w:r>
      <w:r>
        <w:rPr>
          <w:rFonts w:ascii="仿宋_GB2312" w:eastAsia="仿宋_GB2312"/>
          <w:sz w:val="28"/>
          <w:szCs w:val="28"/>
          <w:highlight w:val="none"/>
        </w:rPr>
        <w:t>28995.37</w:t>
      </w:r>
      <w:r>
        <w:rPr>
          <w:rFonts w:hint="eastAsia" w:ascii="仿宋_GB2312" w:eastAsia="仿宋_GB2312"/>
          <w:sz w:val="28"/>
          <w:szCs w:val="28"/>
          <w:highlight w:val="none"/>
        </w:rPr>
        <w:t>万元，</w:t>
      </w:r>
      <w:r>
        <w:rPr>
          <w:rFonts w:ascii="仿宋_GB2312" w:eastAsia="仿宋_GB2312"/>
          <w:sz w:val="28"/>
          <w:szCs w:val="28"/>
          <w:highlight w:val="none"/>
        </w:rPr>
        <w:t>比上年</w:t>
      </w:r>
      <w:r>
        <w:rPr>
          <w:rFonts w:hint="eastAsia" w:ascii="仿宋_GB2312" w:eastAsia="仿宋_GB2312"/>
          <w:sz w:val="28"/>
          <w:szCs w:val="28"/>
          <w:highlight w:val="none"/>
        </w:rPr>
        <w:t>减少</w:t>
      </w:r>
      <w:r>
        <w:rPr>
          <w:rFonts w:hint="eastAsia" w:ascii="仿宋_GB2312" w:eastAsia="仿宋_GB2312"/>
          <w:sz w:val="28"/>
          <w:szCs w:val="28"/>
          <w:highlight w:val="none"/>
          <w:lang w:val="en-US" w:eastAsia="zh-CN"/>
        </w:rPr>
        <w:t>4720.01</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14.00</w:t>
      </w:r>
      <w:r>
        <w:rPr>
          <w:rFonts w:hint="eastAsia" w:ascii="仿宋_GB2312" w:eastAsia="仿宋_GB2312"/>
          <w:sz w:val="28"/>
          <w:szCs w:val="28"/>
          <w:highlight w:val="none"/>
        </w:rPr>
        <w:t>%。</w:t>
      </w:r>
    </w:p>
    <w:p w14:paraId="1D1F8446">
      <w:pPr>
        <w:tabs>
          <w:tab w:val="center" w:pos="6979"/>
        </w:tabs>
        <w:spacing w:line="580" w:lineRule="exact"/>
        <w:ind w:firstLine="570"/>
        <w:rPr>
          <w:rFonts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68207AE">
      <w:pPr>
        <w:tabs>
          <w:tab w:val="center" w:pos="6979"/>
        </w:tabs>
        <w:spacing w:line="580" w:lineRule="exact"/>
        <w:ind w:firstLine="570"/>
        <w:rPr>
          <w:rFonts w:ascii="仿宋_GB2312" w:eastAsia="仿宋_GB2312"/>
          <w:sz w:val="28"/>
          <w:szCs w:val="28"/>
          <w:highlight w:val="none"/>
        </w:rPr>
      </w:pPr>
      <w:r>
        <w:rPr>
          <w:rFonts w:hint="eastAsia" w:ascii="仿宋_GB2312" w:eastAsia="仿宋_GB2312"/>
          <w:sz w:val="28"/>
          <w:szCs w:val="28"/>
          <w:highlight w:val="none"/>
        </w:rPr>
        <w:t>2023年度本年收入合计</w:t>
      </w:r>
      <w:r>
        <w:rPr>
          <w:rFonts w:ascii="仿宋_GB2312" w:eastAsia="仿宋_GB2312"/>
          <w:sz w:val="28"/>
          <w:szCs w:val="28"/>
          <w:highlight w:val="none"/>
        </w:rPr>
        <w:t>26997.03</w:t>
      </w:r>
      <w:r>
        <w:rPr>
          <w:rFonts w:hint="eastAsia" w:ascii="仿宋_GB2312" w:eastAsia="仿宋_GB2312"/>
          <w:sz w:val="28"/>
          <w:szCs w:val="28"/>
          <w:highlight w:val="none"/>
        </w:rPr>
        <w:t>万元，</w:t>
      </w:r>
      <w:r>
        <w:rPr>
          <w:rFonts w:ascii="仿宋_GB2312" w:eastAsia="仿宋_GB2312"/>
          <w:sz w:val="28"/>
          <w:szCs w:val="28"/>
          <w:highlight w:val="none"/>
        </w:rPr>
        <w:t>比上年</w:t>
      </w:r>
      <w:r>
        <w:rPr>
          <w:rFonts w:hint="eastAsia" w:ascii="仿宋_GB2312" w:eastAsia="仿宋_GB2312"/>
          <w:sz w:val="28"/>
          <w:szCs w:val="28"/>
          <w:highlight w:val="none"/>
          <w:lang w:val="en-US" w:eastAsia="zh-CN"/>
        </w:rPr>
        <w:t>减少5229.13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降低</w:t>
      </w:r>
      <w:r>
        <w:rPr>
          <w:rFonts w:hint="eastAsia" w:ascii="仿宋_GB2312" w:eastAsia="仿宋_GB2312"/>
          <w:sz w:val="28"/>
          <w:szCs w:val="28"/>
          <w:highlight w:val="none"/>
          <w:lang w:val="en-US" w:eastAsia="zh-CN"/>
        </w:rPr>
        <w:t>16.23%</w:t>
      </w:r>
      <w:r>
        <w:rPr>
          <w:rFonts w:hint="eastAsia" w:ascii="仿宋_GB2312" w:eastAsia="仿宋_GB2312"/>
          <w:sz w:val="28"/>
          <w:szCs w:val="28"/>
          <w:highlight w:val="none"/>
        </w:rPr>
        <w:t>。</w:t>
      </w:r>
    </w:p>
    <w:p w14:paraId="210EF4FC">
      <w:pPr>
        <w:tabs>
          <w:tab w:val="center" w:pos="6979"/>
        </w:tabs>
        <w:spacing w:line="580" w:lineRule="exact"/>
        <w:ind w:firstLine="560" w:firstLineChars="200"/>
        <w:rPr>
          <w:highlight w:val="none"/>
        </w:rPr>
      </w:pPr>
      <w:r>
        <w:rPr>
          <w:rFonts w:hint="eastAsia" w:ascii="仿宋_GB2312" w:eastAsia="仿宋_GB2312"/>
          <w:sz w:val="28"/>
          <w:szCs w:val="28"/>
          <w:highlight w:val="none"/>
        </w:rPr>
        <w:t>1.财政拨款收入</w:t>
      </w:r>
      <w:r>
        <w:rPr>
          <w:rFonts w:ascii="仿宋_GB2312" w:eastAsia="仿宋_GB2312"/>
          <w:sz w:val="28"/>
          <w:szCs w:val="28"/>
          <w:highlight w:val="none"/>
        </w:rPr>
        <w:t>23396.47</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8</w:t>
      </w:r>
      <w:r>
        <w:rPr>
          <w:rFonts w:hint="eastAsia" w:ascii="仿宋_GB2312" w:eastAsia="仿宋_GB2312"/>
          <w:sz w:val="28"/>
          <w:szCs w:val="28"/>
          <w:highlight w:val="none"/>
          <w:lang w:val="en-US" w:eastAsia="zh-CN"/>
        </w:rPr>
        <w:t>6.66</w:t>
      </w:r>
      <w:r>
        <w:rPr>
          <w:rFonts w:hint="eastAsia" w:ascii="仿宋_GB2312" w:eastAsia="仿宋_GB2312"/>
          <w:sz w:val="28"/>
          <w:szCs w:val="28"/>
          <w:highlight w:val="none"/>
        </w:rPr>
        <w:t>%。其中：一般公共预算财政拨款收入</w:t>
      </w:r>
      <w:r>
        <w:rPr>
          <w:rFonts w:ascii="仿宋_GB2312" w:eastAsia="仿宋_GB2312"/>
          <w:sz w:val="28"/>
          <w:szCs w:val="28"/>
          <w:highlight w:val="none"/>
        </w:rPr>
        <w:t>23396.47</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8</w:t>
      </w:r>
      <w:r>
        <w:rPr>
          <w:rFonts w:hint="eastAsia" w:ascii="仿宋_GB2312" w:eastAsia="仿宋_GB2312"/>
          <w:sz w:val="28"/>
          <w:szCs w:val="28"/>
          <w:highlight w:val="none"/>
          <w:lang w:val="en-US" w:eastAsia="zh-CN"/>
        </w:rPr>
        <w:t>6.66</w:t>
      </w:r>
      <w:r>
        <w:rPr>
          <w:rFonts w:hint="eastAsia" w:ascii="仿宋_GB2312" w:eastAsia="仿宋_GB2312"/>
          <w:sz w:val="28"/>
          <w:szCs w:val="28"/>
          <w:highlight w:val="none"/>
        </w:rPr>
        <w:t>%；政府性基金预算财政拨款收入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%；国有资本经营预算财政拨款收入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C62D41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2.上级补助收入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191952C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3.事业收入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06FCED1F">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69E33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CE424A7">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3600.55</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13</w:t>
      </w:r>
      <w:r>
        <w:rPr>
          <w:rFonts w:hint="eastAsia" w:ascii="仿宋_GB2312" w:eastAsia="仿宋_GB2312"/>
          <w:sz w:val="28"/>
          <w:szCs w:val="28"/>
          <w:highlight w:val="none"/>
          <w:lang w:val="en-US" w:eastAsia="zh-CN"/>
        </w:rPr>
        <w:t>.34</w:t>
      </w:r>
      <w:r>
        <w:rPr>
          <w:rFonts w:hint="eastAsia" w:ascii="仿宋_GB2312" w:eastAsia="仿宋_GB2312"/>
          <w:sz w:val="28"/>
          <w:szCs w:val="28"/>
          <w:highlight w:val="none"/>
        </w:rPr>
        <w:t>%。</w:t>
      </w:r>
    </w:p>
    <w:p w14:paraId="132A2FEA">
      <w:pPr>
        <w:pStyle w:val="3"/>
        <w:jc w:val="center"/>
        <w:rPr>
          <w:rFonts w:hint="eastAsia"/>
          <w:highlight w:val="none"/>
        </w:rPr>
      </w:pPr>
      <w:r>
        <w:rPr>
          <w:rFonts w:hint="eastAsia" w:ascii="仿宋_GB2312" w:eastAsia="仿宋_GB2312"/>
          <w:color w:val="000000"/>
          <w:sz w:val="32"/>
          <w:highlight w:val="none"/>
        </w:rPr>
        <w:t>图1：收入决算</w:t>
      </w:r>
    </w:p>
    <w:p w14:paraId="2DA1E9D1">
      <w:pPr>
        <w:pStyle w:val="2"/>
        <w:ind w:firstLine="420"/>
        <w:jc w:val="center"/>
        <w:rPr>
          <w:highlight w:val="none"/>
        </w:rPr>
      </w:pPr>
      <w:r>
        <w:rPr>
          <w:highlight w:val="none"/>
        </w:rP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7ABF447">
      <w:pPr>
        <w:tabs>
          <w:tab w:val="center" w:pos="6979"/>
        </w:tabs>
        <w:spacing w:line="580" w:lineRule="exact"/>
        <w:ind w:firstLine="570"/>
        <w:rPr>
          <w:rFonts w:ascii="仿宋_GB2312" w:eastAsia="仿宋_GB2312"/>
          <w:sz w:val="28"/>
          <w:szCs w:val="28"/>
          <w:highlight w:val="none"/>
        </w:rPr>
      </w:pPr>
      <w:r>
        <w:rPr>
          <w:rFonts w:hint="eastAsia" w:ascii="仿宋_GB2312" w:eastAsia="仿宋_GB2312"/>
          <w:sz w:val="28"/>
          <w:szCs w:val="28"/>
          <w:highlight w:val="none"/>
        </w:rPr>
        <w:t>（二</w:t>
      </w:r>
      <w:r>
        <w:rPr>
          <w:rFonts w:ascii="仿宋_GB2312" w:eastAsia="仿宋_GB2312"/>
          <w:sz w:val="28"/>
          <w:szCs w:val="28"/>
          <w:highlight w:val="none"/>
        </w:rPr>
        <w:t>）</w:t>
      </w:r>
      <w:r>
        <w:rPr>
          <w:rFonts w:hint="eastAsia" w:ascii="仿宋_GB2312" w:eastAsia="仿宋_GB2312"/>
          <w:sz w:val="28"/>
          <w:szCs w:val="28"/>
          <w:highlight w:val="none"/>
        </w:rPr>
        <w:t>支出决算</w:t>
      </w:r>
      <w:r>
        <w:rPr>
          <w:rFonts w:ascii="仿宋_GB2312" w:eastAsia="仿宋_GB2312"/>
          <w:sz w:val="28"/>
          <w:szCs w:val="28"/>
          <w:highlight w:val="none"/>
        </w:rPr>
        <w:t>说明</w:t>
      </w:r>
    </w:p>
    <w:p w14:paraId="37616E89">
      <w:pPr>
        <w:tabs>
          <w:tab w:val="center" w:pos="6979"/>
        </w:tabs>
        <w:spacing w:line="580" w:lineRule="exact"/>
        <w:ind w:firstLine="570"/>
        <w:rPr>
          <w:rFonts w:ascii="仿宋_GB2312" w:eastAsia="仿宋_GB2312"/>
          <w:sz w:val="28"/>
          <w:szCs w:val="28"/>
          <w:highlight w:val="none"/>
        </w:rPr>
      </w:pPr>
      <w:r>
        <w:rPr>
          <w:rFonts w:hint="eastAsia" w:ascii="仿宋_GB2312" w:eastAsia="仿宋_GB2312"/>
          <w:sz w:val="28"/>
          <w:szCs w:val="28"/>
          <w:highlight w:val="none"/>
        </w:rPr>
        <w:t>2023年度本年支出合计</w:t>
      </w:r>
      <w:r>
        <w:rPr>
          <w:rFonts w:ascii="仿宋_GB2312" w:eastAsia="仿宋_GB2312"/>
          <w:sz w:val="28"/>
          <w:szCs w:val="28"/>
          <w:highlight w:val="none"/>
        </w:rPr>
        <w:t>28282.95</w:t>
      </w:r>
      <w:r>
        <w:rPr>
          <w:rFonts w:hint="eastAsia" w:ascii="仿宋_GB2312" w:eastAsia="仿宋_GB2312"/>
          <w:sz w:val="28"/>
          <w:szCs w:val="28"/>
          <w:highlight w:val="none"/>
        </w:rPr>
        <w:t>万元，</w:t>
      </w:r>
      <w:r>
        <w:rPr>
          <w:rFonts w:ascii="仿宋_GB2312" w:eastAsia="仿宋_GB2312"/>
          <w:sz w:val="28"/>
          <w:szCs w:val="28"/>
          <w:highlight w:val="none"/>
        </w:rPr>
        <w:t>比上年</w:t>
      </w:r>
      <w:r>
        <w:rPr>
          <w:rFonts w:hint="eastAsia" w:ascii="仿宋_GB2312" w:eastAsia="仿宋_GB2312"/>
          <w:sz w:val="28"/>
          <w:szCs w:val="28"/>
          <w:highlight w:val="none"/>
        </w:rPr>
        <w:t>减少</w:t>
      </w:r>
      <w:r>
        <w:rPr>
          <w:rFonts w:hint="eastAsia" w:ascii="仿宋_GB2312" w:eastAsia="仿宋_GB2312"/>
          <w:sz w:val="28"/>
          <w:szCs w:val="28"/>
          <w:highlight w:val="none"/>
          <w:lang w:val="en-US" w:eastAsia="zh-CN"/>
        </w:rPr>
        <w:t>3050.29</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9.73</w:t>
      </w:r>
      <w:r>
        <w:rPr>
          <w:rFonts w:hint="eastAsia" w:ascii="仿宋_GB2312" w:eastAsia="仿宋_GB2312"/>
          <w:sz w:val="28"/>
          <w:szCs w:val="28"/>
          <w:highlight w:val="none"/>
        </w:rPr>
        <w:t>%，其中：基本支出</w:t>
      </w:r>
      <w:r>
        <w:rPr>
          <w:rFonts w:ascii="仿宋_GB2312" w:eastAsia="仿宋_GB2312"/>
          <w:sz w:val="28"/>
          <w:szCs w:val="28"/>
          <w:highlight w:val="none"/>
        </w:rPr>
        <w:t>2071.43</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w:t>
      </w:r>
      <w:r>
        <w:rPr>
          <w:rFonts w:hint="eastAsia" w:ascii="仿宋_GB2312" w:eastAsia="仿宋_GB2312"/>
          <w:sz w:val="28"/>
          <w:szCs w:val="28"/>
          <w:highlight w:val="none"/>
          <w:lang w:val="en-US" w:eastAsia="zh-CN"/>
        </w:rPr>
        <w:t>.32</w:t>
      </w:r>
      <w:r>
        <w:rPr>
          <w:rFonts w:hint="eastAsia" w:ascii="仿宋_GB2312" w:eastAsia="仿宋_GB2312"/>
          <w:sz w:val="28"/>
          <w:szCs w:val="28"/>
          <w:highlight w:val="none"/>
        </w:rPr>
        <w:t>%；项目支出</w:t>
      </w:r>
      <w:r>
        <w:rPr>
          <w:rFonts w:ascii="仿宋_GB2312" w:eastAsia="仿宋_GB2312"/>
          <w:sz w:val="28"/>
          <w:szCs w:val="28"/>
          <w:highlight w:val="none"/>
        </w:rPr>
        <w:t>26211.52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w:t>
      </w:r>
      <w:r>
        <w:rPr>
          <w:rFonts w:hint="eastAsia" w:ascii="仿宋_GB2312" w:eastAsia="仿宋_GB2312"/>
          <w:sz w:val="28"/>
          <w:szCs w:val="28"/>
          <w:highlight w:val="none"/>
          <w:lang w:val="en-US" w:eastAsia="zh-CN"/>
        </w:rPr>
        <w:t>2.6</w:t>
      </w:r>
      <w:r>
        <w:rPr>
          <w:rFonts w:hint="eastAsia" w:ascii="仿宋_GB2312" w:eastAsia="仿宋_GB2312"/>
          <w:sz w:val="28"/>
          <w:szCs w:val="28"/>
          <w:highlight w:val="none"/>
          <w:lang w:val="en-US" w:eastAsia="zh-CN"/>
        </w:rPr>
        <w:t>8</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5B8C946">
      <w:pPr>
        <w:pStyle w:val="3"/>
        <w:ind w:firstLine="642"/>
        <w:jc w:val="center"/>
        <w:rPr>
          <w:rFonts w:ascii="仿宋_GB2312" w:eastAsia="仿宋_GB2312"/>
          <w:color w:val="000000"/>
          <w:sz w:val="32"/>
          <w:highlight w:val="none"/>
        </w:rPr>
      </w:pPr>
      <w:r>
        <w:rPr>
          <w:rFonts w:hint="eastAsia" w:ascii="仿宋_GB2312" w:eastAsia="仿宋_GB2312"/>
          <w:color w:val="000000"/>
          <w:sz w:val="32"/>
          <w:highlight w:val="none"/>
        </w:rPr>
        <w:t>图2：基本支出和项目支出情况</w:t>
      </w:r>
    </w:p>
    <w:p w14:paraId="33BC01F7">
      <w:pPr>
        <w:jc w:val="center"/>
        <w:rPr>
          <w:rFonts w:ascii="黑体" w:eastAsia="黑体"/>
          <w:b/>
          <w:sz w:val="28"/>
          <w:szCs w:val="28"/>
          <w:highlight w:val="none"/>
        </w:rPr>
      </w:pPr>
      <w:r>
        <w:rPr>
          <w:highlight w:val="none"/>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A69DAD7">
      <w:pPr>
        <w:tabs>
          <w:tab w:val="center" w:pos="6979"/>
        </w:tabs>
        <w:spacing w:line="580" w:lineRule="exact"/>
        <w:ind w:firstLine="548" w:firstLineChars="196"/>
        <w:rPr>
          <w:rFonts w:ascii="黑体" w:eastAsia="黑体"/>
          <w:b/>
          <w:sz w:val="28"/>
          <w:szCs w:val="28"/>
          <w:highlight w:val="none"/>
        </w:rPr>
      </w:pPr>
      <w:r>
        <w:rPr>
          <w:rFonts w:hint="eastAsia" w:ascii="黑体" w:eastAsia="黑体"/>
          <w:b/>
          <w:sz w:val="28"/>
          <w:szCs w:val="28"/>
          <w:highlight w:val="none"/>
        </w:rPr>
        <w:t>三</w:t>
      </w:r>
      <w:r>
        <w:rPr>
          <w:rFonts w:ascii="黑体" w:eastAsia="黑体"/>
          <w:b/>
          <w:sz w:val="28"/>
          <w:szCs w:val="28"/>
          <w:highlight w:val="none"/>
        </w:rPr>
        <w:t>、财政拨款</w:t>
      </w:r>
      <w:r>
        <w:rPr>
          <w:rFonts w:hint="eastAsia" w:ascii="黑体" w:eastAsia="黑体"/>
          <w:b/>
          <w:sz w:val="28"/>
          <w:szCs w:val="28"/>
          <w:highlight w:val="none"/>
        </w:rPr>
        <w:t>收入支出决算</w:t>
      </w:r>
      <w:r>
        <w:rPr>
          <w:rFonts w:ascii="黑体" w:eastAsia="黑体"/>
          <w:b/>
          <w:sz w:val="28"/>
          <w:szCs w:val="28"/>
          <w:highlight w:val="none"/>
        </w:rPr>
        <w:t>总体情况说明</w:t>
      </w:r>
    </w:p>
    <w:p w14:paraId="6FB3EACE">
      <w:pPr>
        <w:tabs>
          <w:tab w:val="center" w:pos="6979"/>
        </w:tabs>
        <w:spacing w:line="580" w:lineRule="exact"/>
        <w:ind w:firstLine="570"/>
        <w:rPr>
          <w:rFonts w:ascii="仿宋_GB2312" w:eastAsia="仿宋_GB2312"/>
          <w:sz w:val="28"/>
          <w:szCs w:val="28"/>
          <w:highlight w:val="none"/>
        </w:rPr>
      </w:pPr>
      <w:r>
        <w:rPr>
          <w:rFonts w:hint="eastAsia" w:ascii="仿宋_GB2312" w:eastAsia="仿宋_GB2312"/>
          <w:sz w:val="28"/>
          <w:szCs w:val="28"/>
          <w:highlight w:val="none"/>
        </w:rPr>
        <w:t>2023年度财政拨款收、</w:t>
      </w:r>
      <w:r>
        <w:rPr>
          <w:rFonts w:ascii="仿宋_GB2312" w:eastAsia="仿宋_GB2312"/>
          <w:sz w:val="28"/>
          <w:szCs w:val="28"/>
          <w:highlight w:val="none"/>
        </w:rPr>
        <w:t>支</w:t>
      </w:r>
      <w:r>
        <w:rPr>
          <w:rFonts w:hint="eastAsia" w:ascii="仿宋_GB2312" w:eastAsia="仿宋_GB2312"/>
          <w:sz w:val="28"/>
          <w:szCs w:val="28"/>
          <w:highlight w:val="none"/>
        </w:rPr>
        <w:t>总计</w:t>
      </w:r>
      <w:r>
        <w:rPr>
          <w:rFonts w:ascii="仿宋_GB2312" w:eastAsia="仿宋_GB2312"/>
          <w:sz w:val="28"/>
          <w:szCs w:val="28"/>
          <w:highlight w:val="none"/>
        </w:rPr>
        <w:t>25234.64</w:t>
      </w:r>
      <w:r>
        <w:rPr>
          <w:rFonts w:hint="eastAsia" w:ascii="仿宋_GB2312" w:eastAsia="仿宋_GB2312"/>
          <w:sz w:val="28"/>
          <w:szCs w:val="28"/>
          <w:highlight w:val="none"/>
        </w:rPr>
        <w:t>万元，比上年减少</w:t>
      </w:r>
      <w:r>
        <w:rPr>
          <w:rFonts w:hint="eastAsia" w:ascii="仿宋_GB2312" w:eastAsia="仿宋_GB2312"/>
          <w:sz w:val="28"/>
          <w:szCs w:val="28"/>
          <w:highlight w:val="none"/>
          <w:lang w:val="en-US" w:eastAsia="zh-CN"/>
        </w:rPr>
        <w:t>1519.63</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5.68</w:t>
      </w:r>
      <w:r>
        <w:rPr>
          <w:rFonts w:hint="eastAsia" w:ascii="仿宋_GB2312" w:eastAsia="仿宋_GB2312"/>
          <w:sz w:val="28"/>
          <w:szCs w:val="28"/>
          <w:highlight w:val="none"/>
        </w:rPr>
        <w:t>%。主要原因：本年项目</w:t>
      </w:r>
      <w:r>
        <w:rPr>
          <w:rFonts w:hint="eastAsia" w:ascii="仿宋_GB2312" w:eastAsia="仿宋_GB2312"/>
          <w:sz w:val="28"/>
          <w:szCs w:val="28"/>
          <w:highlight w:val="none"/>
          <w:lang w:eastAsia="zh-CN"/>
        </w:rPr>
        <w:t>资金</w:t>
      </w:r>
      <w:r>
        <w:rPr>
          <w:rFonts w:hint="eastAsia" w:ascii="仿宋_GB2312" w:eastAsia="仿宋_GB2312"/>
          <w:sz w:val="28"/>
          <w:szCs w:val="28"/>
          <w:highlight w:val="none"/>
        </w:rPr>
        <w:t>较上年</w:t>
      </w:r>
      <w:r>
        <w:rPr>
          <w:rFonts w:hint="eastAsia" w:ascii="仿宋_GB2312" w:eastAsia="仿宋_GB2312"/>
          <w:sz w:val="28"/>
          <w:szCs w:val="28"/>
          <w:highlight w:val="none"/>
          <w:lang w:eastAsia="zh-CN"/>
        </w:rPr>
        <w:t>稍有减少</w:t>
      </w:r>
      <w:r>
        <w:rPr>
          <w:rFonts w:hint="eastAsia" w:ascii="仿宋_GB2312" w:eastAsia="仿宋_GB2312"/>
          <w:sz w:val="28"/>
          <w:szCs w:val="28"/>
          <w:highlight w:val="none"/>
        </w:rPr>
        <w:t>。</w:t>
      </w:r>
    </w:p>
    <w:p w14:paraId="098520D4">
      <w:pPr>
        <w:tabs>
          <w:tab w:val="center" w:pos="6979"/>
        </w:tabs>
        <w:spacing w:line="580" w:lineRule="exact"/>
        <w:ind w:firstLine="548" w:firstLineChars="196"/>
        <w:rPr>
          <w:rFonts w:ascii="黑体" w:eastAsia="黑体"/>
          <w:b/>
          <w:sz w:val="28"/>
          <w:szCs w:val="28"/>
          <w:highlight w:val="none"/>
        </w:rPr>
      </w:pPr>
      <w:r>
        <w:rPr>
          <w:rFonts w:hint="eastAsia" w:ascii="黑体" w:eastAsia="黑体"/>
          <w:b/>
          <w:sz w:val="28"/>
          <w:szCs w:val="28"/>
          <w:highlight w:val="none"/>
        </w:rPr>
        <w:t>四、一般公共预算财政拨款支出决算情况说明</w:t>
      </w:r>
    </w:p>
    <w:p w14:paraId="678D9D5A">
      <w:pPr>
        <w:autoSpaceDE w:val="0"/>
        <w:autoSpaceDN w:val="0"/>
        <w:adjustRightInd w:val="0"/>
        <w:spacing w:line="580" w:lineRule="exact"/>
        <w:ind w:firstLine="560" w:firstLineChars="200"/>
        <w:jc w:val="left"/>
        <w:rPr>
          <w:rFonts w:ascii="仿宋_GB2312" w:eastAsia="仿宋_GB2312"/>
          <w:sz w:val="28"/>
          <w:szCs w:val="28"/>
          <w:highlight w:val="none"/>
        </w:rPr>
      </w:pPr>
      <w:r>
        <w:rPr>
          <w:rFonts w:hint="eastAsia" w:ascii="仿宋_GB2312" w:eastAsia="仿宋_GB2312"/>
          <w:sz w:val="28"/>
          <w:szCs w:val="28"/>
          <w:highlight w:val="none"/>
        </w:rPr>
        <w:t>（一）一般公共预算财政拨款支出决算总体情况</w:t>
      </w:r>
    </w:p>
    <w:p w14:paraId="56A57E4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2023年度一般公共预算财政拨款支出</w:t>
      </w:r>
      <w:r>
        <w:rPr>
          <w:rFonts w:ascii="仿宋_GB2312" w:eastAsia="仿宋_GB2312"/>
          <w:sz w:val="28"/>
          <w:szCs w:val="28"/>
          <w:highlight w:val="none"/>
        </w:rPr>
        <w:t>23994.72</w:t>
      </w:r>
      <w:r>
        <w:rPr>
          <w:rFonts w:hint="eastAsia" w:ascii="仿宋_GB2312" w:eastAsia="仿宋_GB2312"/>
          <w:sz w:val="28"/>
          <w:szCs w:val="28"/>
          <w:highlight w:val="none"/>
        </w:rPr>
        <w:t>万元，主要用于以下方面（按大类）：教育支出</w:t>
      </w:r>
      <w:r>
        <w:rPr>
          <w:rFonts w:hint="eastAsia" w:ascii="仿宋_GB2312" w:eastAsia="仿宋_GB2312"/>
          <w:sz w:val="28"/>
          <w:szCs w:val="28"/>
          <w:highlight w:val="none"/>
          <w:lang w:val="en-US" w:eastAsia="zh-CN"/>
        </w:rPr>
        <w:t>4.96</w:t>
      </w:r>
      <w:r>
        <w:rPr>
          <w:rFonts w:hint="eastAsia" w:ascii="仿宋_GB2312" w:eastAsia="仿宋_GB2312"/>
          <w:sz w:val="28"/>
          <w:szCs w:val="28"/>
          <w:highlight w:val="none"/>
        </w:rPr>
        <w:t>万元，占本年财政拨款支出0.0</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%；社会保障和就业支出224</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74万元，占本年财政拨款支出0.</w:t>
      </w:r>
      <w:r>
        <w:rPr>
          <w:rFonts w:hint="eastAsia" w:ascii="仿宋_GB2312" w:eastAsia="仿宋_GB2312"/>
          <w:sz w:val="28"/>
          <w:szCs w:val="28"/>
          <w:highlight w:val="none"/>
          <w:lang w:val="en-US" w:eastAsia="zh-CN"/>
        </w:rPr>
        <w:t>94</w:t>
      </w:r>
      <w:r>
        <w:rPr>
          <w:rFonts w:hint="eastAsia" w:ascii="仿宋_GB2312" w:eastAsia="仿宋_GB2312"/>
          <w:sz w:val="28"/>
          <w:szCs w:val="28"/>
          <w:highlight w:val="none"/>
        </w:rPr>
        <w:t>%；卫生健康支出148</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35万元，占本年财政拨款支出0.</w:t>
      </w:r>
      <w:r>
        <w:rPr>
          <w:rFonts w:hint="eastAsia" w:ascii="仿宋_GB2312" w:eastAsia="仿宋_GB2312"/>
          <w:sz w:val="28"/>
          <w:szCs w:val="28"/>
          <w:highlight w:val="none"/>
          <w:lang w:val="en-US" w:eastAsia="zh-CN"/>
        </w:rPr>
        <w:t>62</w:t>
      </w:r>
      <w:r>
        <w:rPr>
          <w:rFonts w:hint="eastAsia" w:ascii="仿宋_GB2312" w:eastAsia="仿宋_GB2312"/>
          <w:sz w:val="28"/>
          <w:szCs w:val="28"/>
          <w:highlight w:val="none"/>
        </w:rPr>
        <w:t>%；交通运输支出23616</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67万元，占本年财政拨款支出9</w:t>
      </w:r>
      <w:r>
        <w:rPr>
          <w:rFonts w:hint="eastAsia" w:ascii="仿宋_GB2312" w:eastAsia="仿宋_GB2312"/>
          <w:sz w:val="28"/>
          <w:szCs w:val="28"/>
          <w:highlight w:val="none"/>
          <w:lang w:val="en-US" w:eastAsia="zh-CN"/>
        </w:rPr>
        <w:t>8.42</w:t>
      </w:r>
      <w:r>
        <w:rPr>
          <w:rFonts w:hint="eastAsia" w:ascii="仿宋_GB2312" w:eastAsia="仿宋_GB2312"/>
          <w:sz w:val="28"/>
          <w:szCs w:val="28"/>
          <w:highlight w:val="none"/>
        </w:rPr>
        <w:t>%。</w:t>
      </w:r>
    </w:p>
    <w:p w14:paraId="062FE8EB">
      <w:pPr>
        <w:autoSpaceDE w:val="0"/>
        <w:autoSpaceDN w:val="0"/>
        <w:adjustRightInd w:val="0"/>
        <w:spacing w:line="580" w:lineRule="exact"/>
        <w:ind w:firstLine="560" w:firstLineChars="200"/>
        <w:jc w:val="left"/>
        <w:rPr>
          <w:rFonts w:ascii="仿宋_GB2312" w:eastAsia="仿宋_GB2312"/>
          <w:sz w:val="28"/>
          <w:szCs w:val="28"/>
          <w:highlight w:val="none"/>
        </w:rPr>
      </w:pPr>
      <w:r>
        <w:rPr>
          <w:rFonts w:hint="eastAsia" w:ascii="仿宋_GB2312" w:eastAsia="仿宋_GB2312"/>
          <w:sz w:val="28"/>
          <w:szCs w:val="28"/>
          <w:highlight w:val="none"/>
        </w:rPr>
        <w:t>（二）一般公共预算财政拨款支出决算具体情况</w:t>
      </w:r>
    </w:p>
    <w:p w14:paraId="6B4A1ACB">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1、“教育支出”202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4.96</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年度年初预算减少</w:t>
      </w:r>
      <w:r>
        <w:rPr>
          <w:rFonts w:hint="eastAsia" w:ascii="仿宋_GB2312" w:eastAsia="仿宋_GB2312"/>
          <w:sz w:val="28"/>
          <w:szCs w:val="28"/>
          <w:highlight w:val="none"/>
          <w:lang w:val="en-US" w:eastAsia="zh-CN"/>
        </w:rPr>
        <w:t>0.04</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lang w:val="en-US" w:eastAsia="zh-CN"/>
        </w:rPr>
        <w:t>8</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p>
    <w:p w14:paraId="0981EC95">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rPr>
        <w:t>其中：“进修及培训”202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4.96</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年度年初预算减少</w:t>
      </w:r>
      <w:r>
        <w:rPr>
          <w:rFonts w:hint="eastAsia" w:ascii="仿宋_GB2312" w:eastAsia="仿宋_GB2312"/>
          <w:sz w:val="28"/>
          <w:szCs w:val="28"/>
          <w:highlight w:val="none"/>
          <w:lang w:val="en-US" w:eastAsia="zh-CN"/>
        </w:rPr>
        <w:t>0.04</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lang w:val="en-US" w:eastAsia="zh-CN"/>
        </w:rPr>
        <w:t>8</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%。与年初预算基本持平。</w:t>
      </w:r>
    </w:p>
    <w:p w14:paraId="2F901D10">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“社会保障和就业支出”202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224.74</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年度年初预算减少</w:t>
      </w:r>
      <w:r>
        <w:rPr>
          <w:rFonts w:hint="eastAsia" w:ascii="仿宋_GB2312" w:eastAsia="仿宋_GB2312"/>
          <w:sz w:val="28"/>
          <w:szCs w:val="28"/>
          <w:highlight w:val="none"/>
          <w:lang w:val="en-US" w:eastAsia="zh-CN"/>
        </w:rPr>
        <w:t>3.37</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1.48</w:t>
      </w:r>
      <w:r>
        <w:rPr>
          <w:rFonts w:hint="eastAsia" w:ascii="仿宋_GB2312" w:eastAsia="仿宋_GB2312"/>
          <w:sz w:val="28"/>
          <w:szCs w:val="28"/>
          <w:highlight w:val="none"/>
        </w:rPr>
        <w:t>%。</w:t>
      </w:r>
    </w:p>
    <w:p w14:paraId="3EF89D01">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rPr>
        <w:t>其中：“行政事业单位养老支出”20</w:t>
      </w:r>
      <w:r>
        <w:rPr>
          <w:rFonts w:hint="eastAsia" w:ascii="仿宋_GB2312" w:eastAsia="仿宋_GB2312"/>
          <w:sz w:val="28"/>
          <w:szCs w:val="28"/>
          <w:highlight w:val="none"/>
          <w:lang w:val="en-US" w:eastAsia="zh-CN"/>
        </w:rPr>
        <w:t>23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224.74</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年度年初预算减少</w:t>
      </w:r>
      <w:r>
        <w:rPr>
          <w:rFonts w:hint="eastAsia" w:ascii="仿宋_GB2312" w:eastAsia="仿宋_GB2312"/>
          <w:sz w:val="28"/>
          <w:szCs w:val="28"/>
          <w:highlight w:val="none"/>
          <w:lang w:val="en-US" w:eastAsia="zh-CN"/>
        </w:rPr>
        <w:t>3.37</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1.48</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执行全市统一机关养老保险缴费标准，在预算执行过程中根据实际人员变动情况安排支出。</w:t>
      </w:r>
    </w:p>
    <w:p w14:paraId="33574C91">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“卫生健康支出”202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年度决算148</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35万元，比202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年度年初预算减少</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p>
    <w:p w14:paraId="50A0A903">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其中：“行政事业单位医疗”202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年度决算14</w:t>
      </w:r>
      <w:r>
        <w:rPr>
          <w:rFonts w:hint="eastAsia" w:ascii="仿宋_GB2312" w:eastAsia="仿宋_GB2312"/>
          <w:sz w:val="28"/>
          <w:szCs w:val="28"/>
          <w:highlight w:val="none"/>
          <w:lang w:val="en-US" w:eastAsia="zh-CN"/>
        </w:rPr>
        <w:t>8.35</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年度年初预算减少</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%。与年初预算持平。</w:t>
      </w:r>
    </w:p>
    <w:p w14:paraId="105ED04F">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“交通运输支出”202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年度决算23616</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67万元，比202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w:t>
      </w:r>
      <w:r>
        <w:rPr>
          <w:rFonts w:hint="eastAsia" w:ascii="仿宋_GB2312" w:eastAsia="仿宋_GB2312"/>
          <w:sz w:val="28"/>
          <w:szCs w:val="28"/>
          <w:highlight w:val="none"/>
          <w:lang w:eastAsia="zh-CN"/>
        </w:rPr>
        <w:t>增加</w:t>
      </w:r>
      <w:r>
        <w:rPr>
          <w:rFonts w:hint="eastAsia" w:ascii="仿宋_GB2312" w:eastAsia="仿宋_GB2312"/>
          <w:sz w:val="28"/>
          <w:szCs w:val="28"/>
          <w:highlight w:val="none"/>
          <w:lang w:val="en-US" w:eastAsia="zh-CN"/>
        </w:rPr>
        <w:t>13303.04</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增长</w:t>
      </w:r>
      <w:r>
        <w:rPr>
          <w:rFonts w:hint="eastAsia" w:ascii="仿宋_GB2312" w:eastAsia="仿宋_GB2312"/>
          <w:sz w:val="28"/>
          <w:szCs w:val="28"/>
          <w:highlight w:val="none"/>
          <w:lang w:val="en-US" w:eastAsia="zh-CN"/>
        </w:rPr>
        <w:t>128.99</w:t>
      </w:r>
      <w:r>
        <w:rPr>
          <w:rFonts w:hint="eastAsia" w:ascii="仿宋_GB2312" w:eastAsia="仿宋_GB2312"/>
          <w:sz w:val="28"/>
          <w:szCs w:val="28"/>
          <w:highlight w:val="none"/>
        </w:rPr>
        <w:t>%。</w:t>
      </w:r>
    </w:p>
    <w:p w14:paraId="559DA8C7">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其中：“公路水路运输”202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年度决算23616</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67万元，比202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w:t>
      </w:r>
      <w:r>
        <w:rPr>
          <w:rFonts w:hint="eastAsia" w:ascii="仿宋_GB2312" w:eastAsia="仿宋_GB2312"/>
          <w:sz w:val="28"/>
          <w:szCs w:val="28"/>
          <w:highlight w:val="none"/>
          <w:lang w:eastAsia="zh-CN"/>
        </w:rPr>
        <w:t>增加</w:t>
      </w:r>
      <w:r>
        <w:rPr>
          <w:rFonts w:hint="eastAsia" w:ascii="仿宋_GB2312" w:eastAsia="仿宋_GB2312"/>
          <w:sz w:val="28"/>
          <w:szCs w:val="28"/>
          <w:highlight w:val="none"/>
          <w:lang w:val="en-US" w:eastAsia="zh-CN"/>
        </w:rPr>
        <w:t>13303.04</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增长</w:t>
      </w:r>
      <w:r>
        <w:rPr>
          <w:rFonts w:hint="eastAsia" w:ascii="仿宋_GB2312" w:eastAsia="仿宋_GB2312"/>
          <w:sz w:val="28"/>
          <w:szCs w:val="28"/>
          <w:highlight w:val="none"/>
          <w:lang w:val="en-US" w:eastAsia="zh-CN"/>
        </w:rPr>
        <w:t>128.99</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年中加大了公路建设及养护资金投入，新增胡黑路改建等工程等</w:t>
      </w:r>
      <w:r>
        <w:rPr>
          <w:rFonts w:hint="eastAsia" w:ascii="仿宋_GB2312" w:eastAsia="仿宋_GB2312"/>
          <w:sz w:val="28"/>
          <w:szCs w:val="28"/>
          <w:highlight w:val="none"/>
        </w:rPr>
        <w:t>。</w:t>
      </w:r>
    </w:p>
    <w:p w14:paraId="3AFB7515">
      <w:pPr>
        <w:spacing w:line="580" w:lineRule="exact"/>
        <w:ind w:firstLine="560" w:firstLineChars="200"/>
        <w:rPr>
          <w:rFonts w:ascii="仿宋_GB2312" w:eastAsia="仿宋_GB2312"/>
          <w:sz w:val="28"/>
          <w:szCs w:val="28"/>
          <w:highlight w:val="none"/>
        </w:rPr>
      </w:pPr>
      <w:r>
        <w:rPr>
          <w:rFonts w:hint="eastAsia" w:ascii="黑体" w:eastAsia="黑体"/>
          <w:b/>
          <w:sz w:val="28"/>
          <w:szCs w:val="28"/>
          <w:highlight w:val="none"/>
        </w:rPr>
        <w:t>五、政府性基金预算财政拨款支出决算情况说明</w:t>
      </w:r>
    </w:p>
    <w:p w14:paraId="1BEA5775">
      <w:pPr>
        <w:autoSpaceDE w:val="0"/>
        <w:autoSpaceDN w:val="0"/>
        <w:adjustRightInd w:val="0"/>
        <w:spacing w:line="580" w:lineRule="exact"/>
        <w:ind w:firstLine="560" w:firstLineChars="200"/>
        <w:jc w:val="left"/>
        <w:rPr>
          <w:rFonts w:ascii="仿宋_GB2312" w:eastAsia="仿宋_GB2312"/>
          <w:sz w:val="28"/>
          <w:szCs w:val="28"/>
          <w:highlight w:val="none"/>
        </w:rPr>
      </w:pPr>
      <w:r>
        <w:rPr>
          <w:rFonts w:hint="eastAsia" w:ascii="仿宋_GB2312" w:eastAsia="仿宋_GB2312"/>
          <w:sz w:val="28"/>
          <w:szCs w:val="28"/>
          <w:highlight w:val="none"/>
        </w:rPr>
        <w:t>（一）政府性基金预算财政拨款支出决算总体情况</w:t>
      </w:r>
    </w:p>
    <w:p w14:paraId="236FFF5D">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2023年度政府性基金预算财政拨款支出</w:t>
      </w:r>
      <w:r>
        <w:rPr>
          <w:rFonts w:ascii="仿宋_GB2312" w:eastAsia="仿宋_GB2312"/>
          <w:sz w:val="28"/>
          <w:szCs w:val="28"/>
          <w:highlight w:val="none"/>
        </w:rPr>
        <w:t>627.78</w:t>
      </w:r>
      <w:r>
        <w:rPr>
          <w:rFonts w:hint="eastAsia" w:ascii="仿宋_GB2312" w:eastAsia="仿宋_GB2312"/>
          <w:sz w:val="28"/>
          <w:szCs w:val="28"/>
          <w:highlight w:val="none"/>
        </w:rPr>
        <w:t>万元，主要用于以下方面（按大类）：城乡社区支出627.78万元，占本年财政拨款支出</w:t>
      </w:r>
      <w:r>
        <w:rPr>
          <w:rFonts w:hint="eastAsia" w:ascii="仿宋_GB2312" w:eastAsia="仿宋_GB2312"/>
          <w:sz w:val="28"/>
          <w:szCs w:val="28"/>
          <w:highlight w:val="none"/>
          <w:lang w:val="en-US" w:eastAsia="zh-CN"/>
        </w:rPr>
        <w:t>100.00</w:t>
      </w:r>
      <w:r>
        <w:rPr>
          <w:rFonts w:hint="eastAsia" w:ascii="仿宋_GB2312" w:eastAsia="仿宋_GB2312"/>
          <w:sz w:val="28"/>
          <w:szCs w:val="28"/>
          <w:highlight w:val="none"/>
        </w:rPr>
        <w:t>%。</w:t>
      </w:r>
    </w:p>
    <w:p w14:paraId="303B3A6F">
      <w:pPr>
        <w:autoSpaceDE w:val="0"/>
        <w:autoSpaceDN w:val="0"/>
        <w:adjustRightInd w:val="0"/>
        <w:spacing w:line="580" w:lineRule="exact"/>
        <w:ind w:firstLine="560" w:firstLineChars="200"/>
        <w:jc w:val="left"/>
        <w:rPr>
          <w:rFonts w:ascii="仿宋_GB2312" w:eastAsia="仿宋_GB2312"/>
          <w:sz w:val="28"/>
          <w:szCs w:val="28"/>
          <w:highlight w:val="none"/>
        </w:rPr>
      </w:pPr>
      <w:r>
        <w:rPr>
          <w:rFonts w:hint="eastAsia" w:ascii="仿宋_GB2312" w:eastAsia="仿宋_GB2312"/>
          <w:sz w:val="28"/>
          <w:szCs w:val="28"/>
          <w:highlight w:val="none"/>
        </w:rPr>
        <w:t>（二）政府性基金预算财政拨款支出决算具体情况</w:t>
      </w:r>
    </w:p>
    <w:p w14:paraId="73C29ECA">
      <w:pPr>
        <w:autoSpaceDE w:val="0"/>
        <w:autoSpaceDN w:val="0"/>
        <w:adjustRightInd w:val="0"/>
        <w:spacing w:line="580" w:lineRule="exact"/>
        <w:ind w:firstLine="700" w:firstLineChars="250"/>
        <w:jc w:val="left"/>
        <w:rPr>
          <w:rFonts w:hint="eastAsia" w:ascii="仿宋_GB2312" w:eastAsia="仿宋_GB2312"/>
          <w:sz w:val="28"/>
          <w:szCs w:val="28"/>
          <w:highlight w:val="none"/>
        </w:rPr>
      </w:pPr>
      <w:r>
        <w:rPr>
          <w:rFonts w:hint="eastAsia" w:ascii="仿宋_GB2312" w:eastAsia="仿宋_GB2312"/>
          <w:sz w:val="28"/>
          <w:szCs w:val="28"/>
          <w:highlight w:val="none"/>
        </w:rPr>
        <w:t>1、“城乡社区支出”202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年度决算627.78万元，</w:t>
      </w:r>
      <w:r>
        <w:rPr>
          <w:rFonts w:hint="eastAsia" w:ascii="仿宋_GB2312" w:eastAsia="仿宋_GB2312"/>
          <w:sz w:val="28"/>
          <w:szCs w:val="28"/>
          <w:highlight w:val="none"/>
          <w:lang w:eastAsia="zh-CN"/>
        </w:rPr>
        <w:t>与</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w:t>
      </w:r>
      <w:r>
        <w:rPr>
          <w:rFonts w:hint="eastAsia" w:ascii="仿宋_GB2312" w:eastAsia="仿宋_GB2312"/>
          <w:sz w:val="28"/>
          <w:szCs w:val="28"/>
          <w:highlight w:val="none"/>
          <w:lang w:eastAsia="zh-CN"/>
        </w:rPr>
        <w:t>持平</w:t>
      </w:r>
      <w:r>
        <w:rPr>
          <w:rFonts w:hint="eastAsia" w:ascii="仿宋_GB2312" w:eastAsia="仿宋_GB2312"/>
          <w:sz w:val="28"/>
          <w:szCs w:val="28"/>
          <w:highlight w:val="none"/>
        </w:rPr>
        <w:t>。</w:t>
      </w:r>
    </w:p>
    <w:p w14:paraId="2B42D288">
      <w:pPr>
        <w:autoSpaceDE w:val="0"/>
        <w:autoSpaceDN w:val="0"/>
        <w:adjustRightInd w:val="0"/>
        <w:spacing w:line="580" w:lineRule="exact"/>
        <w:ind w:firstLine="700" w:firstLineChars="250"/>
        <w:jc w:val="left"/>
        <w:rPr>
          <w:rFonts w:ascii="仿宋_GB2312" w:eastAsia="仿宋_GB2312"/>
          <w:sz w:val="28"/>
          <w:szCs w:val="28"/>
          <w:highlight w:val="none"/>
        </w:rPr>
      </w:pPr>
      <w:r>
        <w:rPr>
          <w:rFonts w:hint="eastAsia" w:ascii="仿宋_GB2312" w:eastAsia="仿宋_GB2312"/>
          <w:sz w:val="28"/>
          <w:szCs w:val="28"/>
          <w:highlight w:val="none"/>
        </w:rPr>
        <w:t>其中：“国有土地使用权出让收入安排的支出”202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年度决算627.78万元，</w:t>
      </w:r>
      <w:r>
        <w:rPr>
          <w:rFonts w:hint="eastAsia" w:ascii="仿宋_GB2312" w:eastAsia="仿宋_GB2312"/>
          <w:sz w:val="28"/>
          <w:szCs w:val="28"/>
          <w:highlight w:val="none"/>
          <w:lang w:eastAsia="zh-CN"/>
        </w:rPr>
        <w:t>与</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w:t>
      </w:r>
      <w:r>
        <w:rPr>
          <w:rFonts w:hint="eastAsia" w:ascii="仿宋_GB2312" w:eastAsia="仿宋_GB2312"/>
          <w:sz w:val="28"/>
          <w:szCs w:val="28"/>
          <w:highlight w:val="none"/>
          <w:lang w:eastAsia="zh-CN"/>
        </w:rPr>
        <w:t>持平</w:t>
      </w:r>
      <w:r>
        <w:rPr>
          <w:rFonts w:hint="eastAsia" w:ascii="仿宋_GB2312" w:eastAsia="仿宋_GB2312"/>
          <w:sz w:val="28"/>
          <w:szCs w:val="28"/>
          <w:highlight w:val="none"/>
        </w:rPr>
        <w:t>。</w:t>
      </w:r>
    </w:p>
    <w:p w14:paraId="42DA9092">
      <w:pPr>
        <w:spacing w:line="580" w:lineRule="exact"/>
        <w:ind w:firstLine="560" w:firstLineChars="200"/>
        <w:rPr>
          <w:rFonts w:ascii="黑体" w:eastAsia="黑体"/>
          <w:b/>
          <w:sz w:val="28"/>
          <w:szCs w:val="28"/>
          <w:highlight w:val="none"/>
        </w:rPr>
      </w:pPr>
      <w:r>
        <w:rPr>
          <w:rFonts w:hint="eastAsia" w:ascii="黑体" w:eastAsia="黑体"/>
          <w:b/>
          <w:sz w:val="28"/>
          <w:szCs w:val="28"/>
          <w:highlight w:val="none"/>
        </w:rPr>
        <w:t>六、国有资本经营预算财</w:t>
      </w:r>
      <w:r>
        <w:rPr>
          <w:rFonts w:ascii="黑体" w:eastAsia="黑体"/>
          <w:b/>
          <w:sz w:val="28"/>
          <w:szCs w:val="28"/>
          <w:highlight w:val="none"/>
        </w:rPr>
        <w:t>政拨款</w:t>
      </w:r>
      <w:r>
        <w:rPr>
          <w:rFonts w:hint="eastAsia" w:ascii="黑体" w:eastAsia="黑体"/>
          <w:b/>
          <w:sz w:val="28"/>
          <w:szCs w:val="28"/>
          <w:highlight w:val="none"/>
        </w:rPr>
        <w:t>收支情况</w:t>
      </w:r>
    </w:p>
    <w:p w14:paraId="2B335103">
      <w:pPr>
        <w:ind w:firstLine="537" w:firstLineChars="192"/>
        <w:rPr>
          <w:rFonts w:ascii="仿宋_GB2312" w:eastAsia="仿宋_GB2312"/>
          <w:sz w:val="28"/>
          <w:szCs w:val="28"/>
          <w:highlight w:val="none"/>
        </w:rPr>
      </w:pPr>
      <w:r>
        <w:rPr>
          <w:rFonts w:hint="eastAsia" w:ascii="仿宋_GB2312" w:eastAsia="仿宋_GB2312"/>
          <w:sz w:val="28"/>
          <w:szCs w:val="28"/>
          <w:highlight w:val="none"/>
        </w:rPr>
        <w:t>2023年度国有资本经营预算财政</w:t>
      </w:r>
      <w:r>
        <w:rPr>
          <w:rFonts w:ascii="仿宋_GB2312" w:eastAsia="仿宋_GB2312"/>
          <w:sz w:val="28"/>
          <w:szCs w:val="28"/>
          <w:highlight w:val="none"/>
        </w:rPr>
        <w:t>拨款</w:t>
      </w:r>
      <w:r>
        <w:rPr>
          <w:rFonts w:hint="eastAsia" w:ascii="仿宋_GB2312" w:eastAsia="仿宋_GB2312"/>
          <w:sz w:val="28"/>
          <w:szCs w:val="28"/>
          <w:highlight w:val="none"/>
        </w:rPr>
        <w:t>收入总</w:t>
      </w:r>
      <w:r>
        <w:rPr>
          <w:rFonts w:ascii="仿宋_GB2312" w:eastAsia="仿宋_GB2312"/>
          <w:sz w:val="28"/>
          <w:szCs w:val="28"/>
          <w:highlight w:val="none"/>
        </w:rPr>
        <w:t>计0</w:t>
      </w:r>
      <w:r>
        <w:rPr>
          <w:rFonts w:hint="eastAsia" w:ascii="仿宋_GB2312" w:eastAsia="仿宋_GB2312"/>
          <w:sz w:val="28"/>
          <w:szCs w:val="28"/>
          <w:highlight w:val="none"/>
        </w:rPr>
        <w:t>万元，国有资本经营预算财政</w:t>
      </w:r>
      <w:r>
        <w:rPr>
          <w:rFonts w:ascii="仿宋_GB2312" w:eastAsia="仿宋_GB2312"/>
          <w:sz w:val="28"/>
          <w:szCs w:val="28"/>
          <w:highlight w:val="none"/>
        </w:rPr>
        <w:t>拨款</w:t>
      </w:r>
      <w:r>
        <w:rPr>
          <w:rFonts w:hint="eastAsia" w:ascii="仿宋_GB2312" w:eastAsia="仿宋_GB2312"/>
          <w:sz w:val="28"/>
          <w:szCs w:val="28"/>
          <w:highlight w:val="none"/>
        </w:rPr>
        <w:t>支出总</w:t>
      </w:r>
      <w:r>
        <w:rPr>
          <w:rFonts w:ascii="仿宋_GB2312" w:eastAsia="仿宋_GB2312"/>
          <w:sz w:val="28"/>
          <w:szCs w:val="28"/>
          <w:highlight w:val="none"/>
        </w:rPr>
        <w:t>计0</w:t>
      </w:r>
      <w:r>
        <w:rPr>
          <w:rFonts w:hint="eastAsia" w:ascii="仿宋_GB2312" w:eastAsia="仿宋_GB2312"/>
          <w:sz w:val="28"/>
          <w:szCs w:val="28"/>
          <w:highlight w:val="none"/>
        </w:rPr>
        <w:t>万元。</w:t>
      </w:r>
    </w:p>
    <w:p w14:paraId="3E281485">
      <w:pPr>
        <w:spacing w:line="580" w:lineRule="exact"/>
        <w:ind w:firstLine="548" w:firstLineChars="196"/>
        <w:rPr>
          <w:rFonts w:ascii="黑体" w:eastAsia="黑体"/>
          <w:sz w:val="28"/>
          <w:szCs w:val="28"/>
          <w:highlight w:val="none"/>
        </w:rPr>
      </w:pPr>
      <w:r>
        <w:rPr>
          <w:rFonts w:hint="eastAsia" w:ascii="黑体" w:eastAsia="黑体"/>
          <w:b/>
          <w:sz w:val="28"/>
          <w:szCs w:val="28"/>
          <w:highlight w:val="none"/>
        </w:rPr>
        <w:t>七、财政拨款基本支出决算情况说明</w:t>
      </w:r>
    </w:p>
    <w:p w14:paraId="2E40BBEE">
      <w:pPr>
        <w:tabs>
          <w:tab w:val="center" w:pos="6979"/>
        </w:tabs>
        <w:spacing w:line="580" w:lineRule="exact"/>
        <w:ind w:firstLine="548" w:firstLineChars="196"/>
        <w:rPr>
          <w:rFonts w:ascii="黑体" w:eastAsia="黑体"/>
          <w:b/>
          <w:sz w:val="28"/>
          <w:szCs w:val="28"/>
          <w:highlight w:val="none"/>
        </w:rPr>
      </w:pPr>
      <w:r>
        <w:rPr>
          <w:rFonts w:hint="eastAsia" w:ascii="仿宋_GB2312" w:eastAsia="仿宋_GB2312"/>
          <w:sz w:val="28"/>
          <w:szCs w:val="28"/>
          <w:highlight w:val="none"/>
        </w:rPr>
        <w:t>2023年度使用一般公共预算财政拨款安排基本支出</w:t>
      </w:r>
      <w:r>
        <w:rPr>
          <w:rFonts w:ascii="仿宋_GB2312" w:eastAsia="仿宋_GB2312"/>
          <w:sz w:val="28"/>
          <w:szCs w:val="28"/>
          <w:highlight w:val="none"/>
        </w:rPr>
        <w:t>2071.43</w:t>
      </w:r>
      <w:r>
        <w:rPr>
          <w:rFonts w:hint="eastAsia" w:ascii="仿宋_GB2312" w:eastAsia="仿宋_GB2312"/>
          <w:sz w:val="28"/>
          <w:szCs w:val="28"/>
          <w:highlight w:val="none"/>
        </w:rPr>
        <w:t>万元，使用政府性基金财政拨款安排基本支出</w:t>
      </w:r>
      <w:r>
        <w:rPr>
          <w:rFonts w:ascii="仿宋_GB2312" w:eastAsia="仿宋_GB2312"/>
          <w:sz w:val="28"/>
          <w:szCs w:val="28"/>
          <w:highlight w:val="none"/>
        </w:rPr>
        <w:t>0</w:t>
      </w:r>
      <w:r>
        <w:rPr>
          <w:rFonts w:hint="eastAsia" w:ascii="仿宋_GB2312" w:eastAsia="仿宋_GB2312"/>
          <w:sz w:val="28"/>
          <w:szCs w:val="28"/>
          <w:highlight w:val="none"/>
        </w:rPr>
        <w:t>万元，其中：（1）工资福利支出包括基本工资</w:t>
      </w:r>
      <w:r>
        <w:rPr>
          <w:rFonts w:ascii="仿宋_GB2312" w:eastAsia="仿宋_GB2312"/>
          <w:sz w:val="28"/>
          <w:szCs w:val="28"/>
          <w:highlight w:val="none"/>
        </w:rPr>
        <w:t>、津贴补贴、奖金、伙食补助费、绩效工资、</w:t>
      </w:r>
      <w:r>
        <w:rPr>
          <w:rFonts w:hint="eastAsia" w:ascii="仿宋_GB2312" w:eastAsia="仿宋_GB2312"/>
          <w:sz w:val="28"/>
          <w:szCs w:val="28"/>
          <w:highlight w:val="none"/>
        </w:rPr>
        <w:t>其他</w:t>
      </w:r>
      <w:r>
        <w:rPr>
          <w:rFonts w:ascii="仿宋_GB2312" w:eastAsia="仿宋_GB2312"/>
          <w:sz w:val="28"/>
          <w:szCs w:val="28"/>
          <w:highlight w:val="none"/>
        </w:rPr>
        <w:t>社会保障缴费、其他工资福利</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；（2）商品和服务支出包括</w:t>
      </w:r>
      <w:r>
        <w:rPr>
          <w:rFonts w:ascii="仿宋_GB2312" w:eastAsia="仿宋_GB2312"/>
          <w:sz w:val="28"/>
          <w:szCs w:val="28"/>
          <w:highlight w:val="none"/>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；（3）对个人和家庭补助支出包括</w:t>
      </w:r>
      <w:r>
        <w:rPr>
          <w:rFonts w:ascii="仿宋_GB2312" w:eastAsia="仿宋_GB2312"/>
          <w:sz w:val="28"/>
          <w:szCs w:val="28"/>
          <w:highlight w:val="none"/>
        </w:rPr>
        <w:t>离休费、退休费、抚恤金、生活补助、</w:t>
      </w:r>
      <w:r>
        <w:rPr>
          <w:rFonts w:hint="eastAsia" w:ascii="仿宋_GB2312" w:eastAsia="仿宋_GB2312"/>
          <w:sz w:val="28"/>
          <w:szCs w:val="28"/>
          <w:highlight w:val="none"/>
        </w:rPr>
        <w:t>救济费</w:t>
      </w:r>
      <w:r>
        <w:rPr>
          <w:rFonts w:ascii="仿宋_GB2312" w:eastAsia="仿宋_GB2312"/>
          <w:sz w:val="28"/>
          <w:szCs w:val="28"/>
          <w:highlight w:val="none"/>
        </w:rPr>
        <w:t>、医疗费</w:t>
      </w:r>
      <w:r>
        <w:rPr>
          <w:rFonts w:hint="eastAsia" w:ascii="仿宋_GB2312" w:eastAsia="仿宋_GB2312"/>
          <w:sz w:val="28"/>
          <w:szCs w:val="28"/>
          <w:highlight w:val="none"/>
        </w:rPr>
        <w:t>补助</w:t>
      </w:r>
      <w:r>
        <w:rPr>
          <w:rFonts w:ascii="仿宋_GB2312" w:eastAsia="仿宋_GB2312"/>
          <w:sz w:val="28"/>
          <w:szCs w:val="28"/>
          <w:highlight w:val="none"/>
        </w:rPr>
        <w:t>、助学金、奖励金</w:t>
      </w:r>
      <w:r>
        <w:rPr>
          <w:rFonts w:hint="eastAsia" w:ascii="仿宋_GB2312" w:eastAsia="仿宋_GB2312"/>
          <w:sz w:val="28"/>
          <w:szCs w:val="28"/>
          <w:highlight w:val="none"/>
        </w:rPr>
        <w:t>、</w:t>
      </w:r>
      <w:r>
        <w:rPr>
          <w:rFonts w:ascii="仿宋_GB2312" w:eastAsia="仿宋_GB2312"/>
          <w:sz w:val="28"/>
          <w:szCs w:val="28"/>
          <w:highlight w:val="none"/>
        </w:rPr>
        <w:t>其他对个人和家庭的补助</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。（4）其他资本性支出包括</w:t>
      </w:r>
      <w:r>
        <w:rPr>
          <w:rFonts w:ascii="仿宋_GB2312" w:eastAsia="仿宋_GB2312"/>
          <w:sz w:val="28"/>
          <w:szCs w:val="28"/>
          <w:highlight w:val="none"/>
        </w:rPr>
        <w:t>办公设备购置、专用设备购置</w:t>
      </w:r>
      <w:r>
        <w:rPr>
          <w:rFonts w:hint="eastAsia" w:ascii="仿宋_GB2312" w:eastAsia="仿宋_GB2312"/>
          <w:sz w:val="28"/>
          <w:szCs w:val="28"/>
          <w:highlight w:val="none"/>
        </w:rPr>
        <w:t>等</w:t>
      </w:r>
      <w:r>
        <w:rPr>
          <w:rFonts w:ascii="仿宋_GB2312" w:eastAsia="仿宋_GB2312"/>
          <w:sz w:val="28"/>
          <w:szCs w:val="28"/>
          <w:highlight w:val="none"/>
        </w:rPr>
        <w:t>。</w:t>
      </w:r>
    </w:p>
    <w:p w14:paraId="1850307A">
      <w:pPr>
        <w:autoSpaceDE w:val="0"/>
        <w:autoSpaceDN w:val="0"/>
        <w:adjustRightInd w:val="0"/>
        <w:spacing w:line="580" w:lineRule="exact"/>
        <w:jc w:val="center"/>
        <w:rPr>
          <w:rFonts w:ascii="宋体" w:hAnsi="宋体" w:cs="宋体"/>
          <w:b/>
          <w:spacing w:val="40"/>
          <w:kern w:val="0"/>
          <w:sz w:val="32"/>
          <w:szCs w:val="32"/>
          <w:highlight w:val="none"/>
        </w:rPr>
      </w:pPr>
      <w:r>
        <w:rPr>
          <w:rFonts w:ascii="仿宋_GB2312" w:eastAsia="仿宋_GB2312"/>
          <w:sz w:val="28"/>
          <w:szCs w:val="28"/>
          <w:highlight w:val="none"/>
        </w:rPr>
        <w:br w:type="page"/>
      </w:r>
      <w:r>
        <w:rPr>
          <w:rFonts w:hint="eastAsia" w:ascii="宋体" w:hAnsi="宋体" w:cs="宋体"/>
          <w:b/>
          <w:bCs/>
          <w:spacing w:val="40"/>
          <w:kern w:val="0"/>
          <w:sz w:val="32"/>
          <w:szCs w:val="32"/>
          <w:highlight w:val="none"/>
        </w:rPr>
        <w:t>第三部分</w:t>
      </w:r>
      <w:r>
        <w:rPr>
          <w:rFonts w:hint="eastAsia" w:ascii="宋体" w:hAnsi="宋体"/>
          <w:b/>
          <w:spacing w:val="40"/>
          <w:sz w:val="32"/>
          <w:szCs w:val="32"/>
          <w:highlight w:val="none"/>
        </w:rPr>
        <w:t>2023年度</w:t>
      </w:r>
      <w:r>
        <w:rPr>
          <w:rFonts w:hint="eastAsia" w:ascii="宋体" w:hAnsi="宋体" w:cs="宋体"/>
          <w:b/>
          <w:spacing w:val="40"/>
          <w:kern w:val="0"/>
          <w:sz w:val="32"/>
          <w:szCs w:val="32"/>
          <w:highlight w:val="none"/>
        </w:rPr>
        <w:t>其他重要事项的情况说明</w:t>
      </w:r>
    </w:p>
    <w:p w14:paraId="48B68EE4">
      <w:pPr>
        <w:spacing w:line="560" w:lineRule="exact"/>
        <w:ind w:firstLine="560" w:firstLineChars="200"/>
        <w:rPr>
          <w:rFonts w:ascii="黑体" w:eastAsia="黑体"/>
          <w:sz w:val="28"/>
          <w:szCs w:val="28"/>
          <w:highlight w:val="none"/>
        </w:rPr>
      </w:pPr>
      <w:r>
        <w:rPr>
          <w:rFonts w:hint="eastAsia" w:ascii="黑体" w:eastAsia="黑体"/>
          <w:sz w:val="28"/>
          <w:szCs w:val="28"/>
          <w:highlight w:val="none"/>
        </w:rPr>
        <w:t>一、“三公”经费财政拨款决算情况</w:t>
      </w:r>
    </w:p>
    <w:p w14:paraId="4A9744D1">
      <w:pPr>
        <w:spacing w:line="560" w:lineRule="exact"/>
        <w:ind w:firstLine="600"/>
        <w:rPr>
          <w:rFonts w:ascii="仿宋_GB2312" w:eastAsia="仿宋_GB2312"/>
          <w:sz w:val="28"/>
          <w:szCs w:val="28"/>
          <w:highlight w:val="none"/>
        </w:rPr>
      </w:pPr>
      <w:r>
        <w:rPr>
          <w:rFonts w:hint="eastAsia" w:ascii="仿宋_GB2312" w:eastAsia="仿宋_GB2312"/>
          <w:sz w:val="28"/>
          <w:szCs w:val="28"/>
          <w:highlight w:val="none"/>
        </w:rPr>
        <w:t>“三公”经费包括本单位所属</w:t>
      </w:r>
      <w:r>
        <w:rPr>
          <w:rFonts w:hint="eastAsia" w:ascii="仿宋_GB2312" w:eastAsia="仿宋_GB2312"/>
          <w:bCs/>
          <w:sz w:val="28"/>
          <w:szCs w:val="28"/>
          <w:highlight w:val="none"/>
          <w:lang w:val="en-US" w:eastAsia="zh-CN"/>
        </w:rPr>
        <w:t>1</w:t>
      </w:r>
      <w:r>
        <w:rPr>
          <w:rFonts w:hint="eastAsia" w:ascii="仿宋_GB2312" w:eastAsia="仿宋_GB2312"/>
          <w:sz w:val="28"/>
          <w:szCs w:val="28"/>
          <w:highlight w:val="none"/>
        </w:rPr>
        <w:t>个</w:t>
      </w:r>
      <w:r>
        <w:rPr>
          <w:rFonts w:hint="eastAsia" w:ascii="仿宋_GB2312" w:eastAsia="仿宋_GB2312"/>
          <w:sz w:val="28"/>
          <w:szCs w:val="28"/>
          <w:highlight w:val="none"/>
          <w:lang w:eastAsia="zh-CN"/>
        </w:rPr>
        <w:t>派出机构</w:t>
      </w:r>
      <w:r>
        <w:rPr>
          <w:rFonts w:hint="eastAsia" w:ascii="仿宋_GB2312" w:eastAsia="仿宋_GB2312"/>
          <w:sz w:val="28"/>
          <w:szCs w:val="28"/>
          <w:highlight w:val="none"/>
        </w:rPr>
        <w:t>。2023年度“三公”经费财政拨款决算数</w:t>
      </w:r>
      <w:r>
        <w:rPr>
          <w:rFonts w:ascii="仿宋_GB2312" w:eastAsia="仿宋_GB2312"/>
          <w:sz w:val="28"/>
          <w:szCs w:val="28"/>
          <w:highlight w:val="none"/>
        </w:rPr>
        <w:t>23.29</w:t>
      </w:r>
      <w:r>
        <w:rPr>
          <w:rFonts w:hint="eastAsia" w:ascii="仿宋_GB2312" w:eastAsia="仿宋_GB2312"/>
          <w:sz w:val="28"/>
          <w:szCs w:val="28"/>
          <w:highlight w:val="none"/>
        </w:rPr>
        <w:t>万元，比2023年度“三公”经费财政拨款年初预算</w:t>
      </w:r>
      <w:r>
        <w:rPr>
          <w:rFonts w:ascii="仿宋_GB2312" w:eastAsia="仿宋_GB2312"/>
          <w:sz w:val="28"/>
          <w:szCs w:val="28"/>
          <w:highlight w:val="none"/>
        </w:rPr>
        <w:t>21.85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增加</w:t>
      </w:r>
      <w:r>
        <w:rPr>
          <w:rFonts w:ascii="仿宋_GB2312" w:eastAsia="仿宋_GB2312"/>
          <w:sz w:val="28"/>
          <w:szCs w:val="28"/>
          <w:highlight w:val="none"/>
        </w:rPr>
        <w:t>1.4</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万元。其中：</w:t>
      </w:r>
    </w:p>
    <w:p w14:paraId="7E3420E7">
      <w:pPr>
        <w:spacing w:line="560" w:lineRule="exact"/>
        <w:ind w:firstLine="600"/>
        <w:rPr>
          <w:rFonts w:ascii="仿宋_GB2312" w:eastAsia="仿宋_GB2312"/>
          <w:sz w:val="28"/>
          <w:szCs w:val="28"/>
          <w:highlight w:val="none"/>
        </w:rPr>
      </w:pPr>
      <w:r>
        <w:rPr>
          <w:rFonts w:hint="eastAsia" w:ascii="仿宋_GB2312" w:eastAsia="仿宋_GB2312"/>
          <w:sz w:val="28"/>
          <w:szCs w:val="28"/>
          <w:highlight w:val="none"/>
        </w:rPr>
        <w:t>1.因公出国（境）费用。本</w:t>
      </w:r>
      <w:r>
        <w:rPr>
          <w:rFonts w:hint="eastAsia" w:ascii="仿宋_GB2312" w:eastAsia="仿宋_GB2312"/>
          <w:sz w:val="28"/>
          <w:szCs w:val="28"/>
          <w:highlight w:val="none"/>
          <w:lang w:eastAsia="zh-CN"/>
        </w:rPr>
        <w:t>年度无此项支出；</w:t>
      </w:r>
      <w:r>
        <w:rPr>
          <w:rFonts w:hint="eastAsia" w:ascii="仿宋_GB2312" w:eastAsia="仿宋_GB2312"/>
          <w:sz w:val="28"/>
          <w:szCs w:val="28"/>
          <w:highlight w:val="none"/>
        </w:rPr>
        <w:t>2023年度组织因公出国（境）团组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个、</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人次，人均因公出国（境）费用</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rPr>
        <w:t>万元。</w:t>
      </w:r>
    </w:p>
    <w:p w14:paraId="1E12F83E">
      <w:pPr>
        <w:spacing w:line="560" w:lineRule="exact"/>
        <w:ind w:firstLine="600"/>
        <w:rPr>
          <w:rFonts w:ascii="仿宋_GB2312" w:eastAsia="仿宋_GB2312"/>
          <w:sz w:val="28"/>
          <w:szCs w:val="28"/>
          <w:highlight w:val="none"/>
        </w:rPr>
      </w:pPr>
      <w:r>
        <w:rPr>
          <w:rFonts w:hint="eastAsia" w:ascii="仿宋_GB2312" w:eastAsia="仿宋_GB2312"/>
          <w:sz w:val="28"/>
          <w:szCs w:val="28"/>
          <w:highlight w:val="none"/>
        </w:rPr>
        <w:t>2.公务接待费。2023年度决算数</w:t>
      </w:r>
      <w:r>
        <w:rPr>
          <w:rFonts w:ascii="仿宋_GB2312" w:eastAsia="仿宋_GB2312"/>
          <w:sz w:val="28"/>
          <w:szCs w:val="28"/>
          <w:highlight w:val="none"/>
        </w:rPr>
        <w:t>0</w:t>
      </w:r>
      <w:r>
        <w:rPr>
          <w:rFonts w:hint="eastAsia" w:ascii="仿宋_GB2312" w:eastAsia="仿宋_GB2312"/>
          <w:sz w:val="28"/>
          <w:szCs w:val="28"/>
          <w:highlight w:val="none"/>
        </w:rPr>
        <w:t>万元，比2023年度年初预算数</w:t>
      </w:r>
      <w:r>
        <w:rPr>
          <w:rFonts w:ascii="仿宋_GB2312" w:eastAsia="仿宋_GB2312"/>
          <w:sz w:val="28"/>
          <w:szCs w:val="28"/>
          <w:highlight w:val="none"/>
        </w:rPr>
        <w:t>0.1</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万元减少</w:t>
      </w:r>
      <w:r>
        <w:rPr>
          <w:rFonts w:ascii="仿宋_GB2312" w:eastAsia="仿宋_GB2312"/>
          <w:sz w:val="28"/>
          <w:szCs w:val="28"/>
          <w:highlight w:val="none"/>
        </w:rPr>
        <w:t>0</w:t>
      </w:r>
      <w:r>
        <w:rPr>
          <w:rFonts w:hint="eastAsia" w:ascii="仿宋_GB2312" w:eastAsia="仿宋_GB2312"/>
          <w:sz w:val="28"/>
          <w:szCs w:val="28"/>
          <w:highlight w:val="none"/>
          <w:lang w:val="en-US" w:eastAsia="zh-CN"/>
        </w:rPr>
        <w:t>.10</w:t>
      </w:r>
      <w:r>
        <w:rPr>
          <w:rFonts w:hint="eastAsia" w:ascii="仿宋_GB2312" w:eastAsia="仿宋_GB2312"/>
          <w:sz w:val="28"/>
          <w:szCs w:val="28"/>
          <w:highlight w:val="none"/>
        </w:rPr>
        <w:t>万元。主要原因：落实财政局过“紧日子”思想，硬化预算约束，压减一般性支出。202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年度公务接待</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批次，公务接待</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人次。</w:t>
      </w:r>
    </w:p>
    <w:p w14:paraId="6B040C65">
      <w:pPr>
        <w:spacing w:line="56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3.公务用车购置及运行维护费。2023年度决算数</w:t>
      </w:r>
      <w:r>
        <w:rPr>
          <w:rFonts w:hint="eastAsia" w:ascii="仿宋_GB2312" w:eastAsia="仿宋_GB2312"/>
          <w:sz w:val="28"/>
          <w:szCs w:val="28"/>
          <w:highlight w:val="none"/>
          <w:lang w:val="en-US" w:eastAsia="zh-CN"/>
        </w:rPr>
        <w:t>23.29</w:t>
      </w:r>
      <w:r>
        <w:rPr>
          <w:rFonts w:hint="eastAsia" w:ascii="仿宋_GB2312" w:eastAsia="仿宋_GB2312"/>
          <w:sz w:val="28"/>
          <w:szCs w:val="28"/>
          <w:highlight w:val="none"/>
        </w:rPr>
        <w:t>万元，比2023年度年初预算数</w:t>
      </w:r>
      <w:r>
        <w:rPr>
          <w:rFonts w:hint="eastAsia" w:ascii="仿宋_GB2312" w:eastAsia="仿宋_GB2312"/>
          <w:sz w:val="28"/>
          <w:szCs w:val="28"/>
          <w:highlight w:val="none"/>
          <w:lang w:val="en-US" w:eastAsia="zh-CN"/>
        </w:rPr>
        <w:t>21.75</w:t>
      </w:r>
      <w:r>
        <w:rPr>
          <w:rFonts w:hint="eastAsia" w:ascii="仿宋_GB2312" w:eastAsia="仿宋_GB2312"/>
          <w:sz w:val="28"/>
          <w:szCs w:val="28"/>
          <w:highlight w:val="none"/>
        </w:rPr>
        <w:t>万元增加</w:t>
      </w:r>
      <w:r>
        <w:rPr>
          <w:rFonts w:hint="eastAsia" w:ascii="仿宋_GB2312" w:eastAsia="仿宋_GB2312"/>
          <w:sz w:val="28"/>
          <w:szCs w:val="28"/>
          <w:highlight w:val="none"/>
          <w:lang w:val="en-US" w:eastAsia="zh-CN"/>
        </w:rPr>
        <w:t>1.54</w:t>
      </w:r>
      <w:r>
        <w:rPr>
          <w:rFonts w:hint="eastAsia" w:ascii="仿宋_GB2312" w:eastAsia="仿宋_GB2312"/>
          <w:sz w:val="28"/>
          <w:szCs w:val="28"/>
          <w:highlight w:val="none"/>
        </w:rPr>
        <w:t>万元。</w:t>
      </w:r>
    </w:p>
    <w:p w14:paraId="763AE25A">
      <w:pPr>
        <w:spacing w:line="56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其中，公务用车购置费2023年度决算数</w:t>
      </w:r>
      <w:r>
        <w:rPr>
          <w:rFonts w:ascii="仿宋_GB2312" w:eastAsia="仿宋_GB2312"/>
          <w:sz w:val="28"/>
          <w:szCs w:val="28"/>
          <w:highlight w:val="none"/>
        </w:rPr>
        <w:t>17.98</w:t>
      </w:r>
      <w:r>
        <w:rPr>
          <w:rFonts w:hint="eastAsia" w:ascii="仿宋_GB2312" w:eastAsia="仿宋_GB2312"/>
          <w:sz w:val="28"/>
          <w:szCs w:val="28"/>
          <w:highlight w:val="none"/>
        </w:rPr>
        <w:t>万元，比2023年度年初预算数</w:t>
      </w:r>
      <w:r>
        <w:rPr>
          <w:rFonts w:ascii="仿宋_GB2312" w:eastAsia="仿宋_GB2312"/>
          <w:sz w:val="28"/>
          <w:szCs w:val="28"/>
          <w:highlight w:val="none"/>
        </w:rPr>
        <w:t>15.3</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万元增加</w:t>
      </w:r>
      <w:r>
        <w:rPr>
          <w:rFonts w:ascii="仿宋_GB2312" w:eastAsia="仿宋_GB2312"/>
          <w:sz w:val="28"/>
          <w:szCs w:val="28"/>
          <w:highlight w:val="none"/>
        </w:rPr>
        <w:t>2.68</w:t>
      </w:r>
      <w:r>
        <w:rPr>
          <w:rFonts w:hint="eastAsia" w:ascii="仿宋_GB2312" w:eastAsia="仿宋_GB2312"/>
          <w:sz w:val="28"/>
          <w:szCs w:val="28"/>
          <w:highlight w:val="none"/>
        </w:rPr>
        <w:t>万元。主要原因：</w:t>
      </w:r>
      <w:r>
        <w:rPr>
          <w:rFonts w:hint="eastAsia" w:ascii="仿宋_GB2312" w:eastAsia="仿宋_GB2312"/>
          <w:sz w:val="28"/>
          <w:szCs w:val="28"/>
          <w:highlight w:val="none"/>
          <w:lang w:eastAsia="zh-CN"/>
        </w:rPr>
        <w:t>根据机关事务管理局调整</w:t>
      </w:r>
      <w:r>
        <w:rPr>
          <w:rFonts w:hint="eastAsia" w:ascii="仿宋_GB2312" w:eastAsia="仿宋_GB2312"/>
          <w:sz w:val="28"/>
          <w:szCs w:val="28"/>
          <w:highlight w:val="none"/>
        </w:rPr>
        <w:t>购置公务用车</w:t>
      </w:r>
      <w:r>
        <w:rPr>
          <w:rFonts w:hint="eastAsia" w:ascii="仿宋_GB2312" w:eastAsia="仿宋_GB2312"/>
          <w:sz w:val="28"/>
          <w:szCs w:val="28"/>
          <w:highlight w:val="none"/>
          <w:lang w:eastAsia="zh-CN"/>
        </w:rPr>
        <w:t>型号，</w:t>
      </w:r>
      <w:r>
        <w:rPr>
          <w:rFonts w:hint="eastAsia" w:ascii="仿宋_GB2312" w:eastAsia="仿宋_GB2312"/>
          <w:sz w:val="28"/>
          <w:szCs w:val="28"/>
          <w:highlight w:val="none"/>
        </w:rPr>
        <w:t>追加车辆购置费</w:t>
      </w:r>
      <w:r>
        <w:rPr>
          <w:rFonts w:hint="eastAsia" w:ascii="仿宋_GB2312" w:eastAsia="仿宋_GB2312"/>
          <w:sz w:val="28"/>
          <w:szCs w:val="28"/>
          <w:highlight w:val="none"/>
          <w:lang w:eastAsia="zh-CN"/>
        </w:rPr>
        <w:t>用</w:t>
      </w:r>
      <w:r>
        <w:rPr>
          <w:rFonts w:hint="eastAsia" w:ascii="仿宋_GB2312" w:eastAsia="仿宋_GB2312"/>
          <w:sz w:val="28"/>
          <w:szCs w:val="28"/>
          <w:highlight w:val="none"/>
        </w:rPr>
        <w:t>，2023年度购置（更新）</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辆，车均购置费</w:t>
      </w:r>
      <w:r>
        <w:rPr>
          <w:rFonts w:hint="eastAsia" w:ascii="仿宋_GB2312" w:eastAsia="仿宋_GB2312"/>
          <w:sz w:val="28"/>
          <w:szCs w:val="28"/>
          <w:highlight w:val="none"/>
          <w:lang w:val="en-US" w:eastAsia="zh-CN"/>
        </w:rPr>
        <w:t>17.98</w:t>
      </w:r>
      <w:r>
        <w:rPr>
          <w:rFonts w:hint="eastAsia" w:ascii="仿宋_GB2312" w:eastAsia="仿宋_GB2312"/>
          <w:sz w:val="28"/>
          <w:szCs w:val="28"/>
          <w:highlight w:val="none"/>
        </w:rPr>
        <w:t>万元。公务用车运行维护费2023年度决算数</w:t>
      </w:r>
      <w:r>
        <w:rPr>
          <w:rFonts w:ascii="仿宋_GB2312" w:eastAsia="仿宋_GB2312"/>
          <w:sz w:val="28"/>
          <w:szCs w:val="28"/>
          <w:highlight w:val="none"/>
        </w:rPr>
        <w:t>5.31</w:t>
      </w:r>
      <w:r>
        <w:rPr>
          <w:rFonts w:hint="eastAsia" w:ascii="仿宋_GB2312" w:eastAsia="仿宋_GB2312"/>
          <w:sz w:val="28"/>
          <w:szCs w:val="28"/>
          <w:highlight w:val="none"/>
        </w:rPr>
        <w:t>万元，比2023年度年初预算数</w:t>
      </w:r>
      <w:r>
        <w:rPr>
          <w:rFonts w:ascii="仿宋_GB2312" w:eastAsia="仿宋_GB2312"/>
          <w:sz w:val="28"/>
          <w:szCs w:val="28"/>
          <w:highlight w:val="none"/>
        </w:rPr>
        <w:t>6.45</w:t>
      </w:r>
      <w:r>
        <w:rPr>
          <w:rFonts w:hint="eastAsia" w:ascii="仿宋_GB2312" w:eastAsia="仿宋_GB2312"/>
          <w:sz w:val="28"/>
          <w:szCs w:val="28"/>
          <w:highlight w:val="none"/>
        </w:rPr>
        <w:t>万元减少</w:t>
      </w:r>
      <w:r>
        <w:rPr>
          <w:rFonts w:hint="eastAsia" w:ascii="仿宋_GB2312" w:eastAsia="仿宋_GB2312"/>
          <w:sz w:val="28"/>
          <w:szCs w:val="28"/>
          <w:highlight w:val="none"/>
          <w:lang w:val="en-US" w:eastAsia="zh-CN"/>
        </w:rPr>
        <w:t>1.14</w:t>
      </w:r>
      <w:r>
        <w:rPr>
          <w:rFonts w:hint="eastAsia" w:ascii="仿宋_GB2312" w:eastAsia="仿宋_GB2312"/>
          <w:sz w:val="28"/>
          <w:szCs w:val="28"/>
          <w:highlight w:val="none"/>
        </w:rPr>
        <w:t>万元，主要原因：落实财政局过“紧日子”思想，硬化预算约束，压减一般性支出。2023年度公务用车运行维护费中，公务用车加油</w:t>
      </w:r>
      <w:r>
        <w:rPr>
          <w:rFonts w:ascii="仿宋_GB2312" w:eastAsia="仿宋_GB2312"/>
          <w:sz w:val="28"/>
          <w:szCs w:val="28"/>
          <w:highlight w:val="none"/>
        </w:rPr>
        <w:t>2</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万元，公务用车维修</w:t>
      </w:r>
      <w:r>
        <w:rPr>
          <w:rFonts w:ascii="仿宋_GB2312" w:eastAsia="仿宋_GB2312"/>
          <w:sz w:val="28"/>
          <w:szCs w:val="28"/>
          <w:highlight w:val="none"/>
        </w:rPr>
        <w:t>1.46</w:t>
      </w:r>
      <w:r>
        <w:rPr>
          <w:rFonts w:hint="eastAsia" w:ascii="仿宋_GB2312" w:eastAsia="仿宋_GB2312"/>
          <w:sz w:val="28"/>
          <w:szCs w:val="28"/>
          <w:highlight w:val="none"/>
        </w:rPr>
        <w:t>万元，公务用车保险</w:t>
      </w:r>
      <w:r>
        <w:rPr>
          <w:rFonts w:ascii="仿宋_GB2312" w:eastAsia="仿宋_GB2312"/>
          <w:sz w:val="28"/>
          <w:szCs w:val="28"/>
          <w:highlight w:val="none"/>
        </w:rPr>
        <w:t>1.1</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万元，公务用车其他支出</w:t>
      </w:r>
      <w:r>
        <w:rPr>
          <w:rFonts w:ascii="仿宋_GB2312" w:eastAsia="仿宋_GB2312"/>
          <w:sz w:val="28"/>
          <w:szCs w:val="28"/>
          <w:highlight w:val="none"/>
        </w:rPr>
        <w:t>0.75</w:t>
      </w:r>
      <w:r>
        <w:rPr>
          <w:rFonts w:hint="eastAsia" w:ascii="仿宋_GB2312" w:eastAsia="仿宋_GB2312"/>
          <w:sz w:val="28"/>
          <w:szCs w:val="28"/>
          <w:highlight w:val="none"/>
        </w:rPr>
        <w:t>万元。2023年度公务用车保有量</w:t>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辆，车均运行维护费</w:t>
      </w:r>
      <w:r>
        <w:rPr>
          <w:rFonts w:hint="eastAsia" w:ascii="仿宋_GB2312" w:eastAsia="仿宋_GB2312"/>
          <w:sz w:val="28"/>
          <w:szCs w:val="28"/>
          <w:highlight w:val="none"/>
          <w:lang w:val="en-US" w:eastAsia="zh-CN"/>
        </w:rPr>
        <w:t>0.89</w:t>
      </w:r>
      <w:r>
        <w:rPr>
          <w:rFonts w:hint="eastAsia" w:ascii="仿宋_GB2312" w:eastAsia="仿宋_GB2312"/>
          <w:sz w:val="28"/>
          <w:szCs w:val="28"/>
          <w:highlight w:val="none"/>
        </w:rPr>
        <w:t>万元。</w:t>
      </w:r>
    </w:p>
    <w:p w14:paraId="39D8D14C">
      <w:pPr>
        <w:tabs>
          <w:tab w:val="center" w:pos="6979"/>
        </w:tabs>
        <w:ind w:firstLine="554" w:firstLineChars="198"/>
        <w:rPr>
          <w:rFonts w:ascii="黑体" w:eastAsia="黑体"/>
          <w:sz w:val="28"/>
          <w:szCs w:val="28"/>
          <w:highlight w:val="none"/>
        </w:rPr>
      </w:pPr>
      <w:r>
        <w:rPr>
          <w:rFonts w:hint="eastAsia" w:ascii="黑体" w:eastAsia="黑体"/>
          <w:sz w:val="28"/>
          <w:szCs w:val="28"/>
          <w:highlight w:val="none"/>
        </w:rPr>
        <w:t>二、机关运行经费支出情况</w:t>
      </w:r>
    </w:p>
    <w:p w14:paraId="65381BAD">
      <w:pPr>
        <w:ind w:firstLine="537" w:firstLineChars="192"/>
        <w:rPr>
          <w:rFonts w:ascii="仿宋_GB2312" w:eastAsia="仿宋_GB2312"/>
          <w:sz w:val="28"/>
          <w:szCs w:val="28"/>
          <w:highlight w:val="none"/>
        </w:rPr>
      </w:pPr>
      <w:r>
        <w:rPr>
          <w:rFonts w:hint="eastAsia" w:ascii="仿宋_GB2312" w:eastAsia="仿宋_GB2312"/>
          <w:sz w:val="28"/>
          <w:szCs w:val="28"/>
          <w:highlight w:val="none"/>
        </w:rPr>
        <w:t>2023年度使用财政拨款安排的基本支出中的日常公用经费支出，合计</w:t>
      </w:r>
      <w:r>
        <w:rPr>
          <w:rFonts w:hint="eastAsia" w:ascii="仿宋_GB2312" w:eastAsia="仿宋_GB2312"/>
          <w:sz w:val="28"/>
          <w:szCs w:val="28"/>
          <w:highlight w:val="none"/>
          <w:lang w:val="en-US" w:eastAsia="zh-CN"/>
        </w:rPr>
        <w:t>300.63</w:t>
      </w:r>
      <w:r>
        <w:rPr>
          <w:rFonts w:hint="eastAsia" w:ascii="仿宋_GB2312" w:eastAsia="仿宋_GB2312"/>
          <w:sz w:val="28"/>
          <w:szCs w:val="28"/>
          <w:highlight w:val="none"/>
        </w:rPr>
        <w:t>万元，比上年增加</w:t>
      </w:r>
      <w:r>
        <w:rPr>
          <w:rFonts w:hint="eastAsia" w:ascii="仿宋_GB2312" w:eastAsia="仿宋_GB2312"/>
          <w:sz w:val="28"/>
          <w:szCs w:val="28"/>
          <w:highlight w:val="none"/>
          <w:lang w:val="en-US" w:eastAsia="zh-CN"/>
        </w:rPr>
        <w:t>13.15</w:t>
      </w:r>
      <w:r>
        <w:rPr>
          <w:rFonts w:hint="eastAsia" w:ascii="仿宋_GB2312" w:eastAsia="仿宋_GB2312"/>
          <w:sz w:val="28"/>
          <w:szCs w:val="28"/>
          <w:highlight w:val="none"/>
        </w:rPr>
        <w:t>万元，增加原因：</w:t>
      </w:r>
      <w:r>
        <w:rPr>
          <w:rFonts w:hint="eastAsia" w:ascii="仿宋_GB2312" w:eastAsia="仿宋_GB2312"/>
          <w:sz w:val="28"/>
          <w:szCs w:val="28"/>
          <w:highlight w:val="none"/>
          <w:lang w:eastAsia="zh-CN"/>
        </w:rPr>
        <w:t>上年</w:t>
      </w:r>
      <w:r>
        <w:rPr>
          <w:rFonts w:hint="eastAsia" w:ascii="仿宋_GB2312" w:eastAsia="仿宋_GB2312"/>
          <w:sz w:val="28"/>
          <w:szCs w:val="28"/>
          <w:highlight w:val="none"/>
        </w:rPr>
        <w:t>机关运行经费结余较多，2023年精准编制预算，积极推动预算执行，结余资金较少。</w:t>
      </w:r>
    </w:p>
    <w:p w14:paraId="6B120A2F">
      <w:pPr>
        <w:ind w:left="540"/>
        <w:rPr>
          <w:rFonts w:ascii="黑体" w:eastAsia="黑体"/>
          <w:sz w:val="28"/>
          <w:szCs w:val="28"/>
          <w:highlight w:val="none"/>
        </w:rPr>
      </w:pPr>
      <w:r>
        <w:rPr>
          <w:rFonts w:hint="eastAsia" w:ascii="黑体" w:eastAsia="黑体"/>
          <w:sz w:val="28"/>
          <w:szCs w:val="28"/>
          <w:highlight w:val="none"/>
        </w:rPr>
        <w:t>三、政府采购支出情况</w:t>
      </w:r>
    </w:p>
    <w:p w14:paraId="5D1582C6">
      <w:pPr>
        <w:ind w:firstLine="537" w:firstLineChars="192"/>
        <w:rPr>
          <w:rFonts w:ascii="仿宋_GB2312" w:eastAsia="仿宋_GB2312"/>
          <w:sz w:val="28"/>
          <w:szCs w:val="28"/>
          <w:highlight w:val="none"/>
        </w:rPr>
      </w:pPr>
      <w:r>
        <w:rPr>
          <w:rFonts w:hint="eastAsia" w:ascii="仿宋_GB2312" w:eastAsia="仿宋_GB2312"/>
          <w:sz w:val="28"/>
          <w:szCs w:val="28"/>
          <w:highlight w:val="none"/>
        </w:rPr>
        <w:t>2023年度政府采购支出总额</w:t>
      </w:r>
      <w:r>
        <w:rPr>
          <w:rFonts w:ascii="仿宋_GB2312" w:eastAsia="仿宋_GB2312"/>
          <w:sz w:val="28"/>
          <w:szCs w:val="28"/>
          <w:highlight w:val="none"/>
        </w:rPr>
        <w:t>206.64</w:t>
      </w:r>
      <w:r>
        <w:rPr>
          <w:rFonts w:hint="eastAsia" w:ascii="仿宋_GB2312" w:eastAsia="仿宋_GB2312"/>
          <w:sz w:val="28"/>
          <w:szCs w:val="28"/>
          <w:highlight w:val="none"/>
        </w:rPr>
        <w:t>万元，其中：政府采购货物支出</w:t>
      </w:r>
      <w:r>
        <w:rPr>
          <w:rFonts w:ascii="仿宋_GB2312" w:eastAsia="仿宋_GB2312"/>
          <w:sz w:val="28"/>
          <w:szCs w:val="28"/>
          <w:highlight w:val="none"/>
        </w:rPr>
        <w:t>19.19</w:t>
      </w:r>
      <w:r>
        <w:rPr>
          <w:rFonts w:hint="eastAsia" w:ascii="仿宋_GB2312" w:eastAsia="仿宋_GB2312"/>
          <w:sz w:val="28"/>
          <w:szCs w:val="28"/>
          <w:highlight w:val="none"/>
        </w:rPr>
        <w:t>万元，政府采购工程支出</w:t>
      </w:r>
      <w:r>
        <w:rPr>
          <w:rFonts w:ascii="仿宋_GB2312" w:eastAsia="仿宋_GB2312"/>
          <w:sz w:val="28"/>
          <w:szCs w:val="28"/>
          <w:highlight w:val="none"/>
        </w:rPr>
        <w:t>0</w:t>
      </w:r>
      <w:r>
        <w:rPr>
          <w:rFonts w:hint="eastAsia" w:ascii="仿宋_GB2312" w:eastAsia="仿宋_GB2312"/>
          <w:sz w:val="28"/>
          <w:szCs w:val="28"/>
          <w:highlight w:val="none"/>
        </w:rPr>
        <w:t>万元，政府采购服务支出</w:t>
      </w:r>
      <w:r>
        <w:rPr>
          <w:rFonts w:ascii="仿宋_GB2312" w:eastAsia="仿宋_GB2312"/>
          <w:sz w:val="28"/>
          <w:szCs w:val="28"/>
          <w:highlight w:val="none"/>
        </w:rPr>
        <w:t>187.45</w:t>
      </w:r>
      <w:r>
        <w:rPr>
          <w:rFonts w:hint="eastAsia" w:ascii="仿宋_GB2312" w:eastAsia="仿宋_GB2312"/>
          <w:sz w:val="28"/>
          <w:szCs w:val="28"/>
          <w:highlight w:val="none"/>
        </w:rPr>
        <w:t>万元。授予中小企业合同金额</w:t>
      </w:r>
      <w:r>
        <w:rPr>
          <w:rFonts w:ascii="仿宋_GB2312" w:eastAsia="仿宋_GB2312"/>
          <w:sz w:val="28"/>
          <w:szCs w:val="28"/>
          <w:highlight w:val="none"/>
        </w:rPr>
        <w:t>203.81</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eastAsia="zh-CN"/>
        </w:rPr>
        <w:t>9</w:t>
      </w:r>
      <w:r>
        <w:rPr>
          <w:rFonts w:hint="eastAsia" w:ascii="仿宋_GB2312" w:eastAsia="仿宋_GB2312"/>
          <w:sz w:val="28"/>
          <w:szCs w:val="28"/>
          <w:highlight w:val="none"/>
          <w:lang w:val="en-US" w:eastAsia="zh-CN"/>
        </w:rPr>
        <w:t>8.63</w:t>
      </w:r>
      <w:r>
        <w:rPr>
          <w:rFonts w:hint="eastAsia" w:ascii="仿宋_GB2312" w:eastAsia="仿宋_GB2312"/>
          <w:sz w:val="28"/>
          <w:szCs w:val="28"/>
          <w:highlight w:val="none"/>
        </w:rPr>
        <w:t>%，其中：授予小微企业合同金额</w:t>
      </w:r>
      <w:r>
        <w:rPr>
          <w:rFonts w:ascii="仿宋_GB2312" w:eastAsia="仿宋_GB2312"/>
          <w:sz w:val="28"/>
          <w:szCs w:val="28"/>
          <w:highlight w:val="none"/>
        </w:rPr>
        <w:t>203.81</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eastAsia="zh-CN"/>
        </w:rPr>
        <w:t>9</w:t>
      </w:r>
      <w:r>
        <w:rPr>
          <w:rFonts w:hint="eastAsia" w:ascii="仿宋_GB2312" w:eastAsia="仿宋_GB2312"/>
          <w:sz w:val="28"/>
          <w:szCs w:val="28"/>
          <w:highlight w:val="none"/>
          <w:lang w:val="en-US" w:eastAsia="zh-CN"/>
        </w:rPr>
        <w:t>8.63</w:t>
      </w:r>
      <w:r>
        <w:rPr>
          <w:rFonts w:hint="eastAsia" w:ascii="仿宋_GB2312" w:eastAsia="仿宋_GB2312"/>
          <w:sz w:val="28"/>
          <w:szCs w:val="28"/>
          <w:highlight w:val="none"/>
        </w:rPr>
        <w:t>%。</w:t>
      </w:r>
    </w:p>
    <w:p w14:paraId="32AEDC87">
      <w:pPr>
        <w:ind w:firstLine="560" w:firstLineChars="200"/>
        <w:rPr>
          <w:rFonts w:ascii="黑体" w:eastAsia="黑体"/>
          <w:sz w:val="28"/>
          <w:szCs w:val="28"/>
          <w:highlight w:val="none"/>
        </w:rPr>
      </w:pPr>
      <w:r>
        <w:rPr>
          <w:rFonts w:hint="eastAsia" w:ascii="黑体" w:eastAsia="黑体"/>
          <w:sz w:val="28"/>
          <w:szCs w:val="28"/>
          <w:highlight w:val="none"/>
        </w:rPr>
        <w:t>四、国有资产占用情况</w:t>
      </w:r>
    </w:p>
    <w:p w14:paraId="1D382046">
      <w:pPr>
        <w:ind w:firstLine="560" w:firstLineChars="200"/>
        <w:rPr>
          <w:rFonts w:ascii="仿宋_GB2312" w:eastAsia="仿宋_GB2312"/>
          <w:sz w:val="32"/>
          <w:szCs w:val="32"/>
          <w:highlight w:val="none"/>
        </w:rPr>
      </w:pPr>
      <w:r>
        <w:rPr>
          <w:rFonts w:hint="eastAsia" w:ascii="仿宋_GB2312" w:eastAsia="仿宋_GB2312"/>
          <w:sz w:val="28"/>
          <w:szCs w:val="28"/>
          <w:highlight w:val="none"/>
        </w:rPr>
        <w:t>2023年度新购置车辆</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台，共计</w:t>
      </w:r>
      <w:r>
        <w:rPr>
          <w:rFonts w:hint="eastAsia" w:ascii="仿宋_GB2312" w:eastAsia="仿宋_GB2312"/>
          <w:sz w:val="28"/>
          <w:szCs w:val="28"/>
          <w:highlight w:val="none"/>
          <w:lang w:val="en-US" w:eastAsia="zh-CN"/>
        </w:rPr>
        <w:t>17.98</w:t>
      </w:r>
      <w:r>
        <w:rPr>
          <w:rFonts w:hint="eastAsia" w:ascii="仿宋_GB2312" w:eastAsia="仿宋_GB2312"/>
          <w:sz w:val="28"/>
          <w:szCs w:val="28"/>
          <w:highlight w:val="none"/>
        </w:rPr>
        <w:t>万元；新购置单位价值100万元（含）以上的设备</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台（套），共计</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rPr>
        <w:t>万元。截至12月31日，</w:t>
      </w:r>
      <w:r>
        <w:rPr>
          <w:rFonts w:hint="eastAsia" w:ascii="仿宋_GB2312" w:eastAsia="仿宋_GB2312"/>
          <w:sz w:val="28"/>
          <w:szCs w:val="28"/>
          <w:highlight w:val="none"/>
          <w:lang w:eastAsia="zh-CN"/>
        </w:rPr>
        <w:t>北京市交通委员会平谷公路分局</w:t>
      </w:r>
      <w:r>
        <w:rPr>
          <w:rFonts w:hint="eastAsia" w:ascii="仿宋_GB2312" w:eastAsia="仿宋_GB2312"/>
          <w:sz w:val="28"/>
          <w:szCs w:val="28"/>
          <w:highlight w:val="none"/>
        </w:rPr>
        <w:t>共有车辆</w:t>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台，共计</w:t>
      </w:r>
      <w:r>
        <w:rPr>
          <w:rFonts w:hint="eastAsia" w:ascii="仿宋_GB2312" w:eastAsia="仿宋_GB2312"/>
          <w:sz w:val="28"/>
          <w:szCs w:val="28"/>
          <w:highlight w:val="none"/>
          <w:lang w:val="en-US" w:eastAsia="zh-CN"/>
        </w:rPr>
        <w:t>98.92</w:t>
      </w:r>
      <w:r>
        <w:rPr>
          <w:rFonts w:hint="eastAsia" w:ascii="仿宋_GB2312" w:eastAsia="仿宋_GB2312"/>
          <w:sz w:val="28"/>
          <w:szCs w:val="28"/>
          <w:highlight w:val="none"/>
        </w:rPr>
        <w:t>万元；单位价值100万元（含）以上的设备</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台（套），共计</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rPr>
        <w:t>万元。</w:t>
      </w:r>
    </w:p>
    <w:p w14:paraId="5A129791">
      <w:pPr>
        <w:ind w:firstLine="537" w:firstLineChars="192"/>
        <w:rPr>
          <w:rFonts w:ascii="黑体" w:eastAsia="黑体"/>
          <w:sz w:val="28"/>
          <w:szCs w:val="28"/>
          <w:highlight w:val="none"/>
        </w:rPr>
      </w:pPr>
      <w:r>
        <w:rPr>
          <w:rFonts w:hint="eastAsia" w:ascii="黑体" w:eastAsia="黑体"/>
          <w:sz w:val="28"/>
          <w:szCs w:val="28"/>
          <w:highlight w:val="none"/>
        </w:rPr>
        <w:t>五</w:t>
      </w:r>
      <w:r>
        <w:rPr>
          <w:rFonts w:ascii="黑体" w:eastAsia="黑体"/>
          <w:sz w:val="28"/>
          <w:szCs w:val="28"/>
          <w:highlight w:val="none"/>
        </w:rPr>
        <w:t>、政府购买服务</w:t>
      </w:r>
      <w:r>
        <w:rPr>
          <w:rFonts w:hint="eastAsia" w:ascii="黑体" w:eastAsia="黑体"/>
          <w:sz w:val="28"/>
          <w:szCs w:val="28"/>
          <w:highlight w:val="none"/>
        </w:rPr>
        <w:t>支出</w:t>
      </w:r>
      <w:r>
        <w:rPr>
          <w:rFonts w:ascii="黑体" w:eastAsia="黑体"/>
          <w:sz w:val="28"/>
          <w:szCs w:val="28"/>
          <w:highlight w:val="none"/>
        </w:rPr>
        <w:t>说明</w:t>
      </w:r>
    </w:p>
    <w:p w14:paraId="53BEBD49">
      <w:pPr>
        <w:ind w:firstLine="537" w:firstLineChars="192"/>
        <w:rPr>
          <w:rFonts w:ascii="仿宋_GB2312" w:eastAsia="仿宋_GB2312"/>
          <w:sz w:val="28"/>
          <w:szCs w:val="28"/>
          <w:highlight w:val="none"/>
        </w:rPr>
      </w:pPr>
      <w:r>
        <w:rPr>
          <w:rFonts w:hint="eastAsia" w:ascii="仿宋_GB2312" w:eastAsia="仿宋_GB2312"/>
          <w:sz w:val="28"/>
          <w:szCs w:val="28"/>
          <w:highlight w:val="none"/>
        </w:rPr>
        <w:t>2023年度</w:t>
      </w:r>
      <w:r>
        <w:rPr>
          <w:rFonts w:ascii="仿宋_GB2312" w:eastAsia="仿宋_GB2312"/>
          <w:sz w:val="28"/>
          <w:szCs w:val="28"/>
          <w:highlight w:val="none"/>
        </w:rPr>
        <w:t>政府购买服务决算0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w:t>
      </w:r>
    </w:p>
    <w:p w14:paraId="2A591286">
      <w:pPr>
        <w:ind w:firstLine="560" w:firstLineChars="200"/>
        <w:jc w:val="left"/>
        <w:rPr>
          <w:rFonts w:ascii="仿宋_GB2312" w:eastAsia="仿宋_GB2312"/>
          <w:color w:val="000000"/>
          <w:sz w:val="32"/>
          <w:szCs w:val="32"/>
          <w:highlight w:val="none"/>
        </w:rPr>
      </w:pPr>
      <w:r>
        <w:rPr>
          <w:rFonts w:hint="eastAsia" w:ascii="黑体" w:eastAsia="黑体"/>
          <w:sz w:val="28"/>
          <w:szCs w:val="28"/>
          <w:highlight w:val="none"/>
        </w:rPr>
        <w:t>六、</w:t>
      </w:r>
      <w:r>
        <w:rPr>
          <w:rFonts w:ascii="黑体" w:eastAsia="黑体"/>
          <w:sz w:val="28"/>
          <w:szCs w:val="28"/>
          <w:highlight w:val="none"/>
        </w:rPr>
        <w:t>专业名词解释</w:t>
      </w:r>
    </w:p>
    <w:p w14:paraId="540F3DF6">
      <w:pPr>
        <w:ind w:firstLine="560" w:firstLineChars="200"/>
        <w:rPr>
          <w:rFonts w:ascii="仿宋_GB2312" w:eastAsia="仿宋_GB2312"/>
          <w:sz w:val="28"/>
          <w:szCs w:val="28"/>
          <w:highlight w:val="none"/>
        </w:rPr>
      </w:pPr>
      <w:r>
        <w:rPr>
          <w:rFonts w:hint="eastAsia" w:ascii="仿宋_GB2312" w:eastAsia="仿宋_GB2312"/>
          <w:sz w:val="28"/>
          <w:szCs w:val="28"/>
          <w:highlight w:val="none"/>
        </w:rPr>
        <w:t>1.基本支出：指为保障机构正常运转、完成日常工作任务而发生的人员支出和公用支出。</w:t>
      </w:r>
    </w:p>
    <w:p w14:paraId="2BF50917">
      <w:pPr>
        <w:ind w:firstLine="560" w:firstLineChars="200"/>
        <w:rPr>
          <w:rFonts w:ascii="仿宋_GB2312" w:eastAsia="仿宋_GB2312"/>
          <w:sz w:val="28"/>
          <w:szCs w:val="28"/>
          <w:highlight w:val="none"/>
        </w:rPr>
      </w:pPr>
      <w:r>
        <w:rPr>
          <w:rFonts w:hint="eastAsia" w:ascii="仿宋_GB2312" w:eastAsia="仿宋_GB2312"/>
          <w:sz w:val="28"/>
          <w:szCs w:val="28"/>
          <w:highlight w:val="none"/>
        </w:rPr>
        <w:t>2.项目支出：指在基本支出之外为完成特定行政任务或事业发展目标所发生的支出。</w:t>
      </w:r>
    </w:p>
    <w:p w14:paraId="5B9B4743">
      <w:pPr>
        <w:ind w:firstLine="560" w:firstLineChars="200"/>
        <w:rPr>
          <w:rFonts w:ascii="仿宋_GB2312" w:hAnsi="宋体" w:eastAsia="仿宋_GB2312"/>
          <w:sz w:val="28"/>
          <w:szCs w:val="28"/>
          <w:highlight w:val="none"/>
        </w:rPr>
      </w:pPr>
      <w:r>
        <w:rPr>
          <w:rFonts w:hint="eastAsia" w:ascii="仿宋_GB2312" w:eastAsia="仿宋_GB2312"/>
          <w:sz w:val="28"/>
          <w:szCs w:val="28"/>
          <w:highlight w:val="none"/>
        </w:rPr>
        <w:t>3.“三公”经费：</w:t>
      </w:r>
      <w:r>
        <w:rPr>
          <w:rFonts w:hint="eastAsia" w:ascii="仿宋_GB2312" w:hAnsi="宋体" w:eastAsia="仿宋_GB2312"/>
          <w:sz w:val="28"/>
          <w:szCs w:val="28"/>
          <w:highlight w:val="none"/>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704C112">
      <w:pPr>
        <w:ind w:firstLine="560" w:firstLineChars="200"/>
        <w:rPr>
          <w:rFonts w:ascii="仿宋_GB2312" w:hAnsi="宋体" w:eastAsia="仿宋_GB2312"/>
          <w:sz w:val="28"/>
          <w:szCs w:val="28"/>
          <w:highlight w:val="none"/>
        </w:rPr>
      </w:pPr>
      <w:r>
        <w:rPr>
          <w:rFonts w:hint="eastAsia" w:ascii="仿宋_GB2312" w:eastAsia="仿宋_GB2312"/>
          <w:sz w:val="28"/>
          <w:szCs w:val="28"/>
          <w:highlight w:val="none"/>
        </w:rPr>
        <w:t>4</w:t>
      </w:r>
      <w:r>
        <w:rPr>
          <w:rFonts w:ascii="仿宋_GB2312" w:eastAsia="仿宋_GB2312"/>
          <w:sz w:val="28"/>
          <w:szCs w:val="28"/>
          <w:highlight w:val="none"/>
        </w:rPr>
        <w:t>.</w:t>
      </w:r>
      <w:r>
        <w:rPr>
          <w:rFonts w:hint="eastAsia" w:ascii="仿宋_GB2312" w:eastAsia="仿宋_GB2312"/>
          <w:sz w:val="28"/>
          <w:szCs w:val="28"/>
          <w:highlight w:val="none"/>
        </w:rPr>
        <w:t>机关运行经费：</w:t>
      </w:r>
      <w:r>
        <w:rPr>
          <w:rFonts w:hint="eastAsia" w:ascii="仿宋_GB2312" w:hAnsi="宋体" w:eastAsia="仿宋_GB2312"/>
          <w:sz w:val="28"/>
          <w:szCs w:val="28"/>
          <w:highlight w:val="none"/>
        </w:rPr>
        <w:t>指为</w:t>
      </w:r>
      <w:r>
        <w:rPr>
          <w:rFonts w:ascii="仿宋_GB2312" w:hAnsi="宋体" w:eastAsia="仿宋_GB2312"/>
          <w:sz w:val="28"/>
          <w:szCs w:val="28"/>
          <w:highlight w:val="none"/>
        </w:rPr>
        <w:t>保障</w:t>
      </w:r>
      <w:r>
        <w:rPr>
          <w:rFonts w:hint="eastAsia" w:ascii="仿宋_GB2312" w:hAnsi="宋体" w:eastAsia="仿宋_GB2312"/>
          <w:sz w:val="28"/>
          <w:szCs w:val="28"/>
          <w:highlight w:val="none"/>
        </w:rPr>
        <w:t>行政单位（含参照公务员法管理事业单位）运行用于</w:t>
      </w:r>
      <w:r>
        <w:rPr>
          <w:rFonts w:ascii="仿宋_GB2312" w:hAnsi="宋体" w:eastAsia="仿宋_GB2312"/>
          <w:sz w:val="28"/>
          <w:szCs w:val="28"/>
          <w:highlight w:val="none"/>
        </w:rPr>
        <w:t>购买货物和服务的各项资金</w:t>
      </w:r>
      <w:r>
        <w:rPr>
          <w:rFonts w:hint="eastAsia" w:ascii="仿宋_GB2312" w:hAnsi="宋体" w:eastAsia="仿宋_GB2312"/>
          <w:sz w:val="28"/>
          <w:szCs w:val="28"/>
          <w:highlight w:val="none"/>
        </w:rPr>
        <w:t>，包括办公及印刷费、邮电费、差旅费、会议费、福利费、日常维修费、专用材料及一般设备购置费、办公用房水电费、办公用房取暖费、办公用房物业管理费、公务用车运行维护费以及其他费用。</w:t>
      </w:r>
    </w:p>
    <w:p w14:paraId="68136FF0">
      <w:pPr>
        <w:ind w:firstLine="420" w:firstLineChars="150"/>
        <w:rPr>
          <w:rFonts w:ascii="仿宋_GB2312" w:eastAsia="仿宋_GB2312"/>
          <w:sz w:val="28"/>
          <w:szCs w:val="28"/>
          <w:highlight w:val="none"/>
        </w:rPr>
      </w:pPr>
      <w:r>
        <w:rPr>
          <w:rFonts w:hint="eastAsia" w:ascii="仿宋_GB2312" w:eastAsia="仿宋_GB2312"/>
          <w:sz w:val="28"/>
          <w:szCs w:val="28"/>
          <w:highlight w:val="none"/>
        </w:rPr>
        <w:t>5</w:t>
      </w:r>
      <w:r>
        <w:rPr>
          <w:rFonts w:ascii="仿宋_GB2312" w:eastAsia="仿宋_GB2312"/>
          <w:sz w:val="28"/>
          <w:szCs w:val="28"/>
          <w:highlight w:val="none"/>
        </w:rPr>
        <w:t>.</w:t>
      </w:r>
      <w:r>
        <w:rPr>
          <w:rFonts w:hint="eastAsia" w:ascii="仿宋_GB2312" w:eastAsia="仿宋_GB2312"/>
          <w:sz w:val="28"/>
          <w:szCs w:val="28"/>
          <w:highlight w:val="none"/>
        </w:rPr>
        <w:t>政府采购</w:t>
      </w:r>
      <w:r>
        <w:rPr>
          <w:rFonts w:ascii="仿宋_GB2312" w:eastAsia="仿宋_GB2312"/>
          <w:sz w:val="28"/>
          <w:szCs w:val="28"/>
          <w:highlight w:val="none"/>
        </w:rPr>
        <w:t>：</w:t>
      </w:r>
      <w:r>
        <w:rPr>
          <w:rFonts w:hint="eastAsia" w:ascii="仿宋_GB2312" w:eastAsia="仿宋_GB2312"/>
          <w:sz w:val="28"/>
          <w:szCs w:val="28"/>
          <w:highlight w:val="none"/>
        </w:rPr>
        <w:t>指</w:t>
      </w:r>
      <w:r>
        <w:rPr>
          <w:rFonts w:ascii="仿宋_GB2312" w:eastAsia="仿宋_GB2312"/>
          <w:sz w:val="28"/>
          <w:szCs w:val="28"/>
          <w:highlight w:val="none"/>
        </w:rPr>
        <w:t>各级国家机关、事业单位和团体组织，使用</w:t>
      </w:r>
      <w:r>
        <w:rPr>
          <w:rFonts w:hint="eastAsia" w:ascii="仿宋_GB2312" w:eastAsia="仿宋_GB2312"/>
          <w:sz w:val="28"/>
          <w:szCs w:val="28"/>
          <w:highlight w:val="none"/>
        </w:rPr>
        <w:t>财政性</w:t>
      </w:r>
      <w:r>
        <w:rPr>
          <w:rFonts w:ascii="仿宋_GB2312" w:eastAsia="仿宋_GB2312"/>
          <w:sz w:val="28"/>
          <w:szCs w:val="28"/>
          <w:highlight w:val="none"/>
        </w:rPr>
        <w:t>资金采购依法制定的集中目录以内的或者采购限额标准以上的货物、工程和服务的行为</w:t>
      </w:r>
      <w:r>
        <w:rPr>
          <w:rFonts w:hint="eastAsia" w:ascii="仿宋_GB2312" w:eastAsia="仿宋_GB2312"/>
          <w:sz w:val="28"/>
          <w:szCs w:val="28"/>
          <w:highlight w:val="none"/>
        </w:rPr>
        <w:t>，</w:t>
      </w:r>
      <w:r>
        <w:rPr>
          <w:rFonts w:ascii="仿宋_GB2312" w:eastAsia="仿宋_GB2312"/>
          <w:sz w:val="28"/>
          <w:szCs w:val="28"/>
          <w:highlight w:val="none"/>
        </w:rPr>
        <w:t>是规范财政支出管理和强化预算约束的有效措施。</w:t>
      </w:r>
    </w:p>
    <w:p w14:paraId="39A40641">
      <w:pPr>
        <w:ind w:firstLine="420" w:firstLineChars="150"/>
        <w:rPr>
          <w:rFonts w:ascii="仿宋_GB2312" w:eastAsia="仿宋_GB2312"/>
          <w:sz w:val="28"/>
          <w:szCs w:val="28"/>
          <w:highlight w:val="none"/>
        </w:rPr>
      </w:pPr>
      <w:r>
        <w:rPr>
          <w:rFonts w:hint="eastAsia" w:ascii="仿宋_GB2312" w:eastAsia="仿宋_GB2312"/>
          <w:sz w:val="28"/>
          <w:szCs w:val="28"/>
          <w:highlight w:val="none"/>
        </w:rPr>
        <w:t>6</w:t>
      </w:r>
      <w:r>
        <w:rPr>
          <w:rFonts w:ascii="仿宋_GB2312" w:eastAsia="仿宋_GB2312"/>
          <w:sz w:val="28"/>
          <w:szCs w:val="28"/>
          <w:highlight w:val="none"/>
        </w:rPr>
        <w:t>.政府购买服务：</w:t>
      </w:r>
      <w:r>
        <w:rPr>
          <w:rFonts w:hint="eastAsia" w:ascii="仿宋_GB2312" w:eastAsia="仿宋_GB2312"/>
          <w:sz w:val="28"/>
          <w:szCs w:val="28"/>
          <w:highlight w:val="none"/>
        </w:rPr>
        <w:t>是指各级国家机关将属于自身职责范围且适合通过市场化方式提供的服务事项，按照政府采购方式和程序，交由符合条件的服务供应商承担，并根据服务数量和质量等因素向其支付费用的行为。</w:t>
      </w:r>
    </w:p>
    <w:p w14:paraId="23955902">
      <w:pPr>
        <w:ind w:firstLine="420" w:firstLineChars="150"/>
        <w:rPr>
          <w:rFonts w:hint="eastAsia" w:ascii="仿宋_GB2312" w:eastAsia="仿宋_GB2312"/>
          <w:sz w:val="28"/>
          <w:szCs w:val="28"/>
          <w:highlight w:val="none"/>
          <w:lang w:eastAsia="zh-CN"/>
        </w:rPr>
      </w:pPr>
      <w:r>
        <w:rPr>
          <w:rFonts w:hint="eastAsia" w:ascii="仿宋_GB2312" w:eastAsia="仿宋_GB2312"/>
          <w:sz w:val="28"/>
          <w:szCs w:val="28"/>
          <w:highlight w:val="none"/>
        </w:rPr>
        <w:t>7.</w:t>
      </w:r>
      <w:r>
        <w:rPr>
          <w:rFonts w:hint="eastAsia" w:ascii="仿宋_GB2312" w:eastAsia="仿宋_GB2312"/>
          <w:sz w:val="28"/>
          <w:szCs w:val="28"/>
          <w:highlight w:val="none"/>
          <w:lang w:val="en-US" w:eastAsia="zh-CN"/>
        </w:rPr>
        <w:t>当年使用的所有支出功能分类名词解释：</w:t>
      </w:r>
    </w:p>
    <w:p w14:paraId="1CB0E266">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教育支出（类）进修及培训（款）培训支出（项）：反映各部门安排用于培训的支出。教育部门的师资培训，党校、行政学院等专业干部教育机构的支出，以及退役士兵、转业士官的培训支出，不在本科目反映。</w:t>
      </w:r>
    </w:p>
    <w:p w14:paraId="5A8F6C07">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社会保障和就业支出（类）行政事业单位养老支出（款）机关事业单位基本养老保险缴费支出（项）：反映机关事业单位实施养老保险制度由单位实际缴纳的基本养老保险支出。</w:t>
      </w:r>
    </w:p>
    <w:p w14:paraId="2EF1CDED">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社会保障和就业支出（类）行政事业单位养老支出（款）机关事业单位职业年金缴费支出（项）：反映机关事业单位实施养老保险制度由单位实际缴纳的职业年金支出。</w:t>
      </w:r>
    </w:p>
    <w:p w14:paraId="09EF3AF1">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社会保障和就业支出（类）行政事业单位养老支出（款）其他行政事业单位养老支出（项）：反映出上述项目以外其他用于行政事业单位养老方面的支出。</w:t>
      </w:r>
    </w:p>
    <w:p w14:paraId="2982B0D7">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卫生健康支出（类）行政事业单位医疗（款）行政单位医疗（项）：反映财政部门安排的行政单位（包括实行公务员管理的事业单位，下同）基本医疗保险缴费经费，未参加医疗保险的行政单位的公费医疗经费，按国际规定享受离休人员、红军老战士待遇人员的医疗经费。</w:t>
      </w:r>
    </w:p>
    <w:p w14:paraId="65D1ECDA">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卫生健康支出（类）行政事业单位医疗（款）公务员医疗补助（项）：反映财政部门安排的公务员医疗补助经费。</w:t>
      </w:r>
    </w:p>
    <w:p w14:paraId="104F3493">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城乡社区支出（类）城乡社区公共设施（款）小城镇基础设施建设（项）：反映用于小城镇路、气、水、电等基础建设方面的支出。</w:t>
      </w:r>
    </w:p>
    <w:p w14:paraId="1BDC4876">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城乡社区支出（类）国有土地使用权出让收入安排的支出（款）征地和拆迁补偿支出（项）：反映新疆生产建设兵团和地方政府在征地和收购土地过程中支付的土地补赔偿、安置补助费、地上附着和青苗补偿费、拆迁补偿费支出。</w:t>
      </w:r>
    </w:p>
    <w:p w14:paraId="4FC1C9F3">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城乡社区支出（类）国有土地使用权出让收入安排的支出（款）城市建设支出（项）：反映土地出让收入用于完善国有土地使用功能的配套设施建设和城市基础设施建设支出。</w:t>
      </w:r>
    </w:p>
    <w:p w14:paraId="52D1BF81">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城乡社区支出（类）其他城乡社区支出（款）其他城乡社区支出（项）：反映除城乡社区管理事务、城乡社区规划与管理、城乡社区公共设施、城乡社区环境卫生、国有土地使用权出让收入安排的支出、农业土地开发资金安排的支出、城市基础设施配套费安排的支出、污水处理费安排的支出、土地储备转向债券收入安排的支出、棚户区改造债券收入安排的支出、城市基础设施配套费对应转向债务收入安排的、污水处理费对应专项债务收入安排的支出、国有土地使用权出让收入对应专项债务收入安排的支出等项目以外其他用于城乡社区方面的支出。</w:t>
      </w:r>
    </w:p>
    <w:p w14:paraId="79CFF3B6">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交通运输支出（类）公路水路运输（款）公路建设（项）：反映新建公路支出，公路改建支出，特大型桥梁建设支出，公路客货运站（场）建设支出。</w:t>
      </w:r>
    </w:p>
    <w:p w14:paraId="0E75CBA2">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交通运输支出（类）公路水路运输（款）公路养护（项）：反映公路养护支出。</w:t>
      </w:r>
    </w:p>
    <w:p w14:paraId="72D4BDBE">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交通运输支出（类）公路水路运输（款）其他公路水路运输支出（项）：反映出上述项目以外其他用于公路水路运输方面的支出。</w:t>
      </w:r>
    </w:p>
    <w:p w14:paraId="5C29429D">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灾害防治及应急管理支出（类）自然灾害防治（款）其他自然灾害防治支出（项）：反映除地质灾害防治、森林草原防灾减灾项目以外其他用于自然灾害防治的支出。</w:t>
      </w:r>
    </w:p>
    <w:p w14:paraId="2C5A78B8">
      <w:pPr>
        <w:pStyle w:val="2"/>
        <w:ind w:left="0" w:leftChars="0" w:firstLine="0" w:firstLineChars="0"/>
        <w:rPr>
          <w:rFonts w:hint="eastAsia" w:ascii="仿宋_GB2312" w:eastAsia="仿宋_GB2312"/>
          <w:sz w:val="28"/>
          <w:szCs w:val="28"/>
          <w:highlight w:val="none"/>
          <w:lang w:val="en-US" w:eastAsia="zh-CN"/>
        </w:rPr>
      </w:pPr>
    </w:p>
    <w:p w14:paraId="6D1A9A0F">
      <w:pPr>
        <w:pStyle w:val="2"/>
        <w:ind w:left="0" w:leftChars="0" w:firstLine="0" w:firstLineChars="0"/>
        <w:rPr>
          <w:rFonts w:hint="eastAsia" w:ascii="仿宋_GB2312" w:eastAsia="仿宋_GB2312"/>
          <w:sz w:val="28"/>
          <w:szCs w:val="28"/>
          <w:highlight w:val="none"/>
          <w:lang w:val="en-US" w:eastAsia="zh-CN"/>
        </w:rPr>
      </w:pPr>
    </w:p>
    <w:p w14:paraId="4E18C060">
      <w:pPr>
        <w:rPr>
          <w:rFonts w:ascii="仿宋_GB2312" w:eastAsia="仿宋_GB2312"/>
          <w:b/>
          <w:color w:val="000000"/>
          <w:spacing w:val="-2"/>
          <w:sz w:val="32"/>
          <w:szCs w:val="32"/>
          <w:highlight w:val="none"/>
        </w:rPr>
      </w:pPr>
    </w:p>
    <w:p w14:paraId="49B09301">
      <w:pPr>
        <w:jc w:val="both"/>
        <w:rPr>
          <w:rFonts w:ascii="黑体" w:eastAsia="黑体"/>
          <w:sz w:val="32"/>
          <w:szCs w:val="32"/>
          <w:highlight w:val="none"/>
        </w:rPr>
      </w:pPr>
    </w:p>
    <w:p w14:paraId="0200556D">
      <w:pPr>
        <w:ind w:firstLine="640" w:firstLineChars="200"/>
        <w:jc w:val="center"/>
        <w:rPr>
          <w:rFonts w:ascii="黑体" w:eastAsia="黑体"/>
          <w:sz w:val="32"/>
          <w:szCs w:val="32"/>
          <w:highlight w:val="none"/>
        </w:rPr>
      </w:pPr>
      <w:r>
        <w:rPr>
          <w:rFonts w:hint="eastAsia" w:ascii="黑体" w:eastAsia="黑体"/>
          <w:sz w:val="32"/>
          <w:szCs w:val="32"/>
          <w:highlight w:val="none"/>
        </w:rPr>
        <w:t>第四部分  2023年度部门绩效评价情况</w:t>
      </w:r>
    </w:p>
    <w:p w14:paraId="05AADC4E">
      <w:pPr>
        <w:ind w:firstLine="560" w:firstLineChars="200"/>
        <w:rPr>
          <w:rFonts w:ascii="黑体" w:eastAsia="黑体"/>
          <w:sz w:val="28"/>
          <w:szCs w:val="28"/>
          <w:highlight w:val="none"/>
        </w:rPr>
      </w:pPr>
    </w:p>
    <w:p w14:paraId="12FC8D5B">
      <w:pPr>
        <w:ind w:firstLine="560" w:firstLineChars="200"/>
        <w:rPr>
          <w:highlight w:val="none"/>
        </w:rPr>
      </w:pPr>
      <w:r>
        <w:rPr>
          <w:rFonts w:hint="eastAsia" w:ascii="黑体" w:eastAsia="黑体"/>
          <w:sz w:val="28"/>
          <w:szCs w:val="28"/>
          <w:highlight w:val="none"/>
          <w:lang w:eastAsia="zh-CN"/>
        </w:rPr>
        <w:t>一、</w:t>
      </w: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rPr>
        <w:t>（详见附件）</w:t>
      </w:r>
      <w:bookmarkStart w:id="0" w:name="_GoBack"/>
      <w:bookmarkEnd w:id="0"/>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B1354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54807CFA">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A72E9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563AA5B7">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ADF0A0">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36E6BEEA">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0YmIyNThiOTVmZmUxMzI2NDJkMTUwZWI5OGI5M2E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AEC0734"/>
    <w:rsid w:val="1BF63E31"/>
    <w:rsid w:val="1DEF20B0"/>
    <w:rsid w:val="214243FA"/>
    <w:rsid w:val="21AD613C"/>
    <w:rsid w:val="24032767"/>
    <w:rsid w:val="257A14F5"/>
    <w:rsid w:val="27196C26"/>
    <w:rsid w:val="29EF086F"/>
    <w:rsid w:val="2EFFE297"/>
    <w:rsid w:val="301437CA"/>
    <w:rsid w:val="34DD0473"/>
    <w:rsid w:val="433E495C"/>
    <w:rsid w:val="4AC27CB3"/>
    <w:rsid w:val="4BF72BEF"/>
    <w:rsid w:val="51DB3C59"/>
    <w:rsid w:val="550C0952"/>
    <w:rsid w:val="55762E42"/>
    <w:rsid w:val="57A7B272"/>
    <w:rsid w:val="58470068"/>
    <w:rsid w:val="5A1720F9"/>
    <w:rsid w:val="5B9C37C2"/>
    <w:rsid w:val="5BA7C654"/>
    <w:rsid w:val="61A91D7E"/>
    <w:rsid w:val="61D430F7"/>
    <w:rsid w:val="63BA4E1A"/>
    <w:rsid w:val="64C0607C"/>
    <w:rsid w:val="676F09E1"/>
    <w:rsid w:val="7A7F1C4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autoRedefine/>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autoRedefine/>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autoRedefine/>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autoRedefine/>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elete val="1"/>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23396.47</c:v>
                </c:pt>
                <c:pt idx="1">
                  <c:v>0</c:v>
                </c:pt>
                <c:pt idx="2">
                  <c:v>0</c:v>
                </c:pt>
                <c:pt idx="3">
                  <c:v>0</c:v>
                </c:pt>
                <c:pt idx="4">
                  <c:v>0</c:v>
                </c:pt>
                <c:pt idx="5">
                  <c:v>3600.55</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elete val="1"/>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2071.43</c:v>
                </c:pt>
                <c:pt idx="1">
                  <c:v>26211.52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5110</Words>
  <Characters>5752</Characters>
  <Lines>44</Lines>
  <Paragraphs>12</Paragraphs>
  <TotalTime>35</TotalTime>
  <ScaleCrop>false</ScaleCrop>
  <LinksUpToDate>false</LinksUpToDate>
  <CharactersWithSpaces>5770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admin</cp:lastModifiedBy>
  <cp:lastPrinted>2020-08-07T11:39:00Z</cp:lastPrinted>
  <dcterms:modified xsi:type="dcterms:W3CDTF">2024-08-16T01:52:39Z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EF7A3950445E47D39D0A6FA1540AF246_13</vt:lpwstr>
  </property>
</Properties>
</file>