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北京市</w:t>
      </w:r>
      <w:r>
        <w:rPr>
          <w:rFonts w:ascii="方正小标宋简体" w:eastAsia="方正小标宋简体"/>
          <w:color w:val="000000"/>
          <w:sz w:val="36"/>
          <w:szCs w:val="36"/>
        </w:rPr>
        <w:t>交通委员会门头沟公路分局</w:t>
      </w:r>
    </w:p>
    <w:p>
      <w:pPr>
        <w:spacing w:line="480" w:lineRule="auto"/>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2023年财政预算信息公开</w:t>
      </w:r>
    </w:p>
    <w:p>
      <w:pPr>
        <w:spacing w:line="480" w:lineRule="auto"/>
        <w:jc w:val="center"/>
        <w:rPr>
          <w:rFonts w:ascii="方正小标宋简体" w:eastAsia="方正小标宋简体"/>
          <w:color w:val="000000"/>
          <w:sz w:val="32"/>
          <w:szCs w:val="32"/>
        </w:rPr>
      </w:pPr>
    </w:p>
    <w:p>
      <w:pPr>
        <w:spacing w:line="480" w:lineRule="auto"/>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480" w:lineRule="auto"/>
        <w:jc w:val="center"/>
        <w:rPr>
          <w:rFonts w:ascii="方正小标宋简体" w:eastAsia="方正小标宋简体"/>
          <w:color w:val="000000"/>
          <w:sz w:val="32"/>
          <w:szCs w:val="32"/>
        </w:rPr>
      </w:pPr>
    </w:p>
    <w:p>
      <w:pPr>
        <w:spacing w:line="480" w:lineRule="auto"/>
        <w:rPr>
          <w:rFonts w:ascii="仿宋_GB2312" w:eastAsia="仿宋_GB2312"/>
          <w:b/>
          <w:bCs/>
          <w:color w:val="000000"/>
          <w:sz w:val="32"/>
          <w:szCs w:val="32"/>
        </w:rPr>
      </w:pPr>
      <w:r>
        <w:rPr>
          <w:rFonts w:hint="eastAsia" w:ascii="仿宋_GB2312" w:eastAsia="仿宋_GB2312"/>
          <w:b/>
          <w:bCs/>
          <w:color w:val="000000"/>
          <w:sz w:val="32"/>
          <w:szCs w:val="32"/>
        </w:rPr>
        <w:t>第一部分 2023年度单位预算情况说明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一、单位情况说明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二、收入预算情况说明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三、支出预算情况说明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四、</w:t>
      </w:r>
      <w:r>
        <w:rPr>
          <w:rFonts w:hint="eastAsia" w:ascii="仿宋_GB2312" w:hAnsi="仿宋_GB2312" w:eastAsia="仿宋_GB2312" w:cs="仿宋_GB2312"/>
          <w:color w:val="000000"/>
          <w:sz w:val="32"/>
          <w:szCs w:val="32"/>
        </w:rPr>
        <w:t>财政拨款“</w:t>
      </w:r>
      <w:bookmarkStart w:id="1" w:name="_GoBack"/>
      <w:bookmarkEnd w:id="1"/>
      <w:r>
        <w:rPr>
          <w:rFonts w:hint="eastAsia" w:ascii="仿宋_GB2312" w:hAnsi="仿宋_GB2312" w:eastAsia="仿宋_GB2312" w:cs="仿宋_GB2312"/>
          <w:color w:val="000000"/>
          <w:sz w:val="32"/>
          <w:szCs w:val="32"/>
        </w:rPr>
        <w:t>三公”经费预算情况说明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480" w:lineRule="auto"/>
        <w:rPr>
          <w:rFonts w:ascii="仿宋_GB2312" w:eastAsia="仿宋_GB2312"/>
          <w:color w:val="000000"/>
          <w:sz w:val="32"/>
          <w:szCs w:val="32"/>
        </w:rPr>
      </w:pPr>
      <w:r>
        <w:rPr>
          <w:rFonts w:hint="eastAsia" w:ascii="仿宋_GB2312" w:eastAsia="仿宋_GB2312"/>
          <w:b/>
          <w:bCs/>
          <w:color w:val="000000"/>
          <w:sz w:val="32"/>
          <w:szCs w:val="32"/>
        </w:rPr>
        <w:t>第二部分 2023年度单位预算报表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一、收支总表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 xml:space="preserve">二、收入总表    </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三、支出总表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四、项目支出表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五、政府采购预算明细表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六、财政拨款收支总表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七、一般公共预算财政拨款支出表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八、一般公共预算财政拨款基本支出表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九、政府性基金预算财政拨款支出表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十、国有资本经营预算财政拨款支出表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十一、财政拨款“三公”经费支出表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十二、政府购买服务预算财政拨款明细表</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十三、项目支出绩效目标表</w:t>
      </w:r>
    </w:p>
    <w:p>
      <w:pPr>
        <w:spacing w:line="480" w:lineRule="auto"/>
        <w:ind w:firstLine="640" w:firstLineChars="200"/>
        <w:rPr>
          <w:rFonts w:ascii="仿宋_GB2312" w:eastAsia="仿宋_GB2312"/>
          <w:color w:val="000000"/>
          <w:sz w:val="32"/>
          <w:szCs w:val="32"/>
        </w:rPr>
      </w:pPr>
    </w:p>
    <w:p>
      <w:pPr>
        <w:spacing w:line="480" w:lineRule="auto"/>
        <w:ind w:firstLine="640" w:firstLineChars="200"/>
        <w:rPr>
          <w:rFonts w:ascii="仿宋_GB2312" w:eastAsia="仿宋_GB2312"/>
          <w:color w:val="000000"/>
          <w:sz w:val="32"/>
          <w:szCs w:val="32"/>
        </w:rPr>
      </w:pPr>
    </w:p>
    <w:p>
      <w:pPr>
        <w:widowControl/>
        <w:jc w:val="left"/>
        <w:rPr>
          <w:rFonts w:ascii="方正小标宋简体" w:eastAsia="方正小标宋简体"/>
          <w:color w:val="000000"/>
          <w:sz w:val="36"/>
          <w:szCs w:val="36"/>
        </w:rPr>
      </w:pPr>
      <w:r>
        <w:rPr>
          <w:rFonts w:ascii="方正小标宋简体" w:eastAsia="方正小标宋简体"/>
          <w:color w:val="000000"/>
          <w:sz w:val="36"/>
          <w:szCs w:val="36"/>
        </w:rPr>
        <w:br w:type="page"/>
      </w:r>
    </w:p>
    <w:p>
      <w:pPr>
        <w:spacing w:line="480" w:lineRule="auto"/>
        <w:ind w:firstLine="720" w:firstLineChars="200"/>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2023年单位预算情况说明</w:t>
      </w:r>
    </w:p>
    <w:p>
      <w:pPr>
        <w:spacing w:line="480" w:lineRule="auto"/>
        <w:ind w:firstLine="640" w:firstLineChars="200"/>
        <w:rPr>
          <w:rFonts w:ascii="仿宋_GB2312" w:eastAsia="仿宋_GB2312"/>
          <w:color w:val="000000"/>
          <w:sz w:val="32"/>
          <w:szCs w:val="32"/>
        </w:rPr>
      </w:pPr>
    </w:p>
    <w:p>
      <w:pPr>
        <w:spacing w:line="480" w:lineRule="auto"/>
        <w:ind w:firstLine="640" w:firstLineChars="200"/>
        <w:rPr>
          <w:rFonts w:ascii="黑体" w:hAnsi="黑体" w:eastAsia="黑体"/>
          <w:b/>
          <w:sz w:val="32"/>
          <w:szCs w:val="32"/>
        </w:rPr>
      </w:pPr>
      <w:r>
        <w:rPr>
          <w:rFonts w:hint="eastAsia" w:ascii="黑体" w:eastAsia="黑体"/>
          <w:color w:val="000000"/>
          <w:sz w:val="32"/>
          <w:szCs w:val="32"/>
        </w:rPr>
        <w:t>一、单位基本情况</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left"/>
        <w:rPr>
          <w:rFonts w:ascii="仿宋_GB2312" w:hAnsi="宋体" w:eastAsia="仿宋_GB2312" w:cs="宋体"/>
          <w:color w:val="000000"/>
          <w:kern w:val="0"/>
          <w:sz w:val="32"/>
          <w:szCs w:val="32"/>
        </w:rPr>
      </w:pPr>
      <w:r>
        <w:rPr>
          <w:rFonts w:hint="eastAsia" w:ascii="仿宋_GB2312" w:eastAsia="仿宋_GB2312"/>
          <w:color w:val="000000"/>
          <w:sz w:val="32"/>
          <w:szCs w:val="32"/>
        </w:rPr>
        <w:t>根据《中共北京市委机构编制委员会办公室关于核定市交通委派出机构主要职责和机构编制事项的批复》（京编办复〔2022〕169号），北京市交通委员会门头沟公路分局是北京市交通委员会的派出机构。主要职责是：负责本行政区域内公路行业管理工作，拟订公路建设和养护的规划、计划并组织实施，负责公路建设、养护质量安全等的监督管理，承担公路应急处置等工作，完成市交通委交办的其他任务。</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北京市交通委员会门头沟公路分局下设11个职能科室。分别为办公室、法制科、规划计划科、工程管理科、养护管理科、路网服务与科技科、安全质量监管与应急科、乡村公路管理科、财务科、党群工作科、人事科。</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北京市交通委员会门头沟公路分局事业编制59人，实际54人；聘用人员9人。退休人员191人。</w:t>
      </w:r>
    </w:p>
    <w:p>
      <w:pPr>
        <w:spacing w:line="480" w:lineRule="auto"/>
        <w:ind w:firstLine="640" w:firstLineChars="200"/>
        <w:rPr>
          <w:rFonts w:ascii="黑体" w:eastAsia="黑体"/>
          <w:color w:val="000000"/>
          <w:sz w:val="32"/>
          <w:szCs w:val="32"/>
        </w:rPr>
      </w:pPr>
      <w:r>
        <w:rPr>
          <w:rFonts w:hint="eastAsia" w:ascii="黑体" w:eastAsia="黑体"/>
          <w:color w:val="000000"/>
          <w:sz w:val="32"/>
          <w:szCs w:val="32"/>
        </w:rPr>
        <w:t>二、收入预算情况说明</w:t>
      </w:r>
    </w:p>
    <w:p>
      <w:pPr>
        <w:spacing w:line="480" w:lineRule="auto"/>
        <w:ind w:firstLine="640" w:firstLineChars="200"/>
        <w:rPr>
          <w:rFonts w:ascii="仿宋_GB2312" w:eastAsia="仿宋_GB2312"/>
          <w:color w:val="auto"/>
          <w:sz w:val="32"/>
          <w:szCs w:val="32"/>
        </w:rPr>
      </w:pPr>
      <w:r>
        <w:rPr>
          <w:rFonts w:hint="eastAsia" w:ascii="仿宋_GB2312" w:eastAsia="仿宋_GB2312"/>
          <w:sz w:val="32"/>
          <w:szCs w:val="32"/>
        </w:rPr>
        <w:t>2023年度收入预算</w:t>
      </w:r>
      <w:r>
        <w:rPr>
          <w:rFonts w:ascii="仿宋_GB2312" w:eastAsia="仿宋_GB2312"/>
          <w:sz w:val="32"/>
          <w:szCs w:val="32"/>
        </w:rPr>
        <w:t>10231.</w:t>
      </w:r>
      <w:r>
        <w:rPr>
          <w:rFonts w:hint="eastAsia" w:ascii="仿宋_GB2312" w:eastAsia="仿宋_GB2312"/>
          <w:sz w:val="32"/>
          <w:szCs w:val="32"/>
        </w:rPr>
        <w:t>1万元，比2022年年初预算数21070.79万元减少10839.69万元，下降51.44%。</w:t>
      </w:r>
      <w:r>
        <w:rPr>
          <w:rFonts w:hint="eastAsia" w:ascii="仿宋_GB2312" w:eastAsia="仿宋_GB2312"/>
          <w:color w:val="auto"/>
          <w:sz w:val="32"/>
          <w:szCs w:val="32"/>
        </w:rPr>
        <w:t>主要原因是本年安排的工程项目资金减少。</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（一）本年财政拨款收入9670.05万元</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1.一般公共预算拨款收入9670.05万元。</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2.政府性基金预算拨款收入0万元。</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3.国有资本经营预算拨款收入0万元。</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（二）本年其他资金收入4.34万元</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4.财政专户管理资金收入0万元。</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5.事业收入0万元。</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6.上级补助收入0万元。</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7.附属单位上缴收入0万元。</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8.事业单位经营收入0万元。</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9.其他收入4.34万元。</w:t>
      </w:r>
    </w:p>
    <w:p>
      <w:pPr>
        <w:spacing w:line="480" w:lineRule="auto"/>
        <w:ind w:firstLine="640" w:firstLineChars="200"/>
        <w:rPr>
          <w:rFonts w:ascii="楷体_GB2312" w:eastAsia="楷体_GB2312"/>
          <w:sz w:val="32"/>
          <w:szCs w:val="32"/>
        </w:rPr>
      </w:pPr>
      <w:r>
        <w:rPr>
          <w:rFonts w:hint="eastAsia" w:ascii="楷体_GB2312" w:eastAsia="楷体_GB2312"/>
          <w:sz w:val="32"/>
          <w:szCs w:val="32"/>
        </w:rPr>
        <w:t>（三）上年结转结余556.7万元</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10.上年结转结余556.7万元。</w:t>
      </w:r>
    </w:p>
    <w:p>
      <w:pPr>
        <w:pStyle w:val="2"/>
        <w:rPr>
          <w:rFonts w:eastAsia="仿宋_GB2312"/>
        </w:rPr>
      </w:pPr>
      <w:r>
        <w:rPr>
          <w:rFonts w:hint="eastAsia" w:ascii="仿宋_GB2312" w:eastAsia="仿宋_GB2312"/>
          <w:color w:val="000000"/>
        </w:rPr>
        <w:t xml:space="preserve">                  图1：收入预算</w:t>
      </w:r>
    </w:p>
    <w:p>
      <w:pPr>
        <w:pStyle w:val="2"/>
      </w:pPr>
      <w:r>
        <w:drawing>
          <wp:inline distT="0" distB="0" distL="114300" distR="114300">
            <wp:extent cx="5273040" cy="3231515"/>
            <wp:effectExtent l="6350" t="6350" r="16510" b="19685"/>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spacing w:line="480" w:lineRule="auto"/>
        <w:ind w:firstLine="640" w:firstLineChars="200"/>
        <w:rPr>
          <w:rFonts w:ascii="黑体" w:eastAsia="黑体"/>
          <w:color w:val="000000"/>
          <w:sz w:val="32"/>
          <w:szCs w:val="32"/>
        </w:rPr>
      </w:pPr>
      <w:r>
        <w:rPr>
          <w:rFonts w:hint="eastAsia" w:ascii="黑体" w:eastAsia="黑体"/>
          <w:color w:val="000000"/>
          <w:sz w:val="32"/>
          <w:szCs w:val="32"/>
        </w:rPr>
        <w:t>三、支出预算情况说明</w:t>
      </w:r>
    </w:p>
    <w:p>
      <w:pPr>
        <w:spacing w:line="480" w:lineRule="auto"/>
        <w:ind w:firstLine="640" w:firstLineChars="200"/>
        <w:rPr>
          <w:rFonts w:ascii="仿宋_GB2312" w:eastAsia="仿宋_GB2312"/>
          <w:color w:val="auto"/>
          <w:sz w:val="32"/>
          <w:szCs w:val="32"/>
        </w:rPr>
      </w:pPr>
      <w:r>
        <w:rPr>
          <w:rFonts w:hint="eastAsia" w:ascii="仿宋_GB2312" w:eastAsia="仿宋_GB2312"/>
          <w:sz w:val="32"/>
          <w:szCs w:val="32"/>
        </w:rPr>
        <w:t>2023年支出预算10231.1万元，比2022年年初预算数21070.79万元减少10839.69万元，下降51.44%。</w:t>
      </w:r>
      <w:r>
        <w:rPr>
          <w:rFonts w:hint="eastAsia" w:ascii="仿宋_GB2312" w:eastAsia="仿宋_GB2312"/>
          <w:color w:val="auto"/>
          <w:sz w:val="32"/>
          <w:szCs w:val="32"/>
        </w:rPr>
        <w:t>主要原因是本年安排的工程项目资金减少。</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（一）</w:t>
      </w:r>
      <w:r>
        <w:rPr>
          <w:rFonts w:hint="eastAsia" w:ascii="仿宋_GB2312" w:eastAsia="仿宋_GB2312"/>
          <w:b/>
          <w:bCs/>
          <w:sz w:val="32"/>
          <w:szCs w:val="32"/>
        </w:rPr>
        <w:t>基本支出。</w:t>
      </w:r>
      <w:r>
        <w:rPr>
          <w:rFonts w:hint="eastAsia" w:ascii="仿宋_GB2312" w:eastAsia="仿宋_GB2312"/>
          <w:sz w:val="32"/>
          <w:szCs w:val="32"/>
        </w:rPr>
        <w:t>基本支出预算2319.15万元，占总支出预算23.97%，比2022年1981.02万元增加338.13万元，增长17.07%。</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（二）</w:t>
      </w:r>
      <w:r>
        <w:rPr>
          <w:rFonts w:hint="eastAsia" w:ascii="仿宋_GB2312" w:eastAsia="仿宋_GB2312"/>
          <w:b/>
          <w:bCs/>
          <w:sz w:val="32"/>
          <w:szCs w:val="32"/>
        </w:rPr>
        <w:t>项目支出。</w:t>
      </w:r>
      <w:r>
        <w:rPr>
          <w:rFonts w:hint="eastAsia" w:ascii="仿宋_GB2312" w:eastAsia="仿宋_GB2312"/>
          <w:sz w:val="32"/>
          <w:szCs w:val="32"/>
        </w:rPr>
        <w:t>项目支出预算7355.24万元，比2022年19089.78万元减少11734.54万元，下降61.47%。其中：</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1.事业单位经营支出0万元。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2.上缴上级支出0万元。</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3.对附属单位补助支出0万元。</w:t>
      </w:r>
    </w:p>
    <w:p>
      <w:pPr>
        <w:pStyle w:val="2"/>
        <w:rPr>
          <w:rFonts w:eastAsia="仿宋_GB2312"/>
        </w:rPr>
      </w:pPr>
      <w:r>
        <w:rPr>
          <w:rFonts w:hint="eastAsia" w:ascii="仿宋_GB2312" w:eastAsia="仿宋_GB2312"/>
        </w:rPr>
        <w:t xml:space="preserve">             图2：基本支出和项目支出情况</w:t>
      </w:r>
    </w:p>
    <w:p>
      <w:pPr>
        <w:pStyle w:val="2"/>
      </w:pPr>
      <w:r>
        <w:drawing>
          <wp:inline distT="0" distB="0" distL="114300" distR="114300">
            <wp:extent cx="5133975" cy="2742565"/>
            <wp:effectExtent l="4445" t="4445" r="5080" b="15240"/>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spacing w:line="480" w:lineRule="auto"/>
        <w:ind w:firstLine="640" w:firstLineChars="200"/>
        <w:rPr>
          <w:rFonts w:ascii="黑体" w:eastAsia="黑体"/>
          <w:color w:val="000000"/>
          <w:sz w:val="32"/>
          <w:szCs w:val="32"/>
        </w:rPr>
      </w:pPr>
      <w:r>
        <w:rPr>
          <w:rFonts w:hint="eastAsia" w:ascii="黑体" w:eastAsia="黑体"/>
          <w:color w:val="000000"/>
          <w:sz w:val="32"/>
          <w:szCs w:val="32"/>
        </w:rPr>
        <w:t>四、</w:t>
      </w:r>
      <w:r>
        <w:rPr>
          <w:rFonts w:hint="eastAsia" w:ascii="黑体" w:eastAsia="黑体"/>
          <w:sz w:val="32"/>
          <w:szCs w:val="32"/>
        </w:rPr>
        <w:t>财政拨款“三公”经费预算情况说明</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（一）“三公”经费的单位范围</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北京市交通委员会门头沟公路分局因公出国（境）费用、公务接待费、公务用车购置和运行维护费开支单位包括1个单位。</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（二）“三公”经费预算财政拨款情况说明</w:t>
      </w:r>
    </w:p>
    <w:p>
      <w:pPr>
        <w:ind w:firstLine="555"/>
        <w:rPr>
          <w:rFonts w:ascii="仿宋_GB2312" w:eastAsia="仿宋_GB2312"/>
          <w:sz w:val="32"/>
          <w:szCs w:val="32"/>
        </w:rPr>
      </w:pPr>
      <w:r>
        <w:rPr>
          <w:rFonts w:hint="eastAsia" w:ascii="仿宋_GB2312" w:eastAsia="仿宋_GB2312"/>
          <w:sz w:val="32"/>
          <w:szCs w:val="32"/>
        </w:rPr>
        <w:t>2023年财政拨款“三公”经费预算7.18万元，比2022年财政拨款“三公”经费预算减少0.1万元。其中：</w:t>
      </w:r>
    </w:p>
    <w:p>
      <w:pPr>
        <w:ind w:firstLine="555"/>
        <w:rPr>
          <w:rFonts w:ascii="仿宋_GB2312" w:eastAsia="仿宋_GB2312"/>
          <w:sz w:val="32"/>
          <w:szCs w:val="32"/>
        </w:rPr>
      </w:pPr>
      <w:r>
        <w:rPr>
          <w:rFonts w:hint="eastAsia" w:ascii="仿宋_GB2312" w:eastAsia="仿宋_GB2312"/>
          <w:sz w:val="32"/>
          <w:szCs w:val="32"/>
        </w:rPr>
        <w:t>1.因公出国（境）费用。2023年预算数0万元，与2022年年初预算数持平。</w:t>
      </w:r>
    </w:p>
    <w:p>
      <w:pPr>
        <w:spacing w:line="480" w:lineRule="auto"/>
        <w:ind w:firstLine="640" w:firstLineChars="200"/>
        <w:rPr>
          <w:rFonts w:ascii="仿宋_GB2312" w:eastAsia="仿宋_GB2312"/>
          <w:sz w:val="32"/>
          <w:szCs w:val="32"/>
        </w:rPr>
      </w:pPr>
      <w:r>
        <w:rPr>
          <w:rFonts w:hint="eastAsia" w:ascii="仿宋_GB2312" w:eastAsia="仿宋_GB2312"/>
          <w:sz w:val="32"/>
          <w:szCs w:val="32"/>
        </w:rPr>
        <w:t>2.公务接待费。2023年预算数0.2万元，比2022年预算数0.3万元减少0.1万元。主要原因：落实政府过“紧日子”要求，进一步压减一般性支出。</w:t>
      </w:r>
    </w:p>
    <w:p>
      <w:pPr>
        <w:ind w:firstLine="600"/>
        <w:rPr>
          <w:rFonts w:ascii="仿宋_GB2312" w:eastAsia="仿宋_GB2312"/>
          <w:sz w:val="32"/>
          <w:szCs w:val="32"/>
        </w:rPr>
      </w:pPr>
      <w:r>
        <w:rPr>
          <w:rFonts w:hint="eastAsia" w:ascii="仿宋_GB2312" w:eastAsia="仿宋_GB2312"/>
          <w:sz w:val="32"/>
          <w:szCs w:val="32"/>
        </w:rPr>
        <w:t>3.公务用车购置和运行维护费。2023年预算数6.98万元，其中，公务用车购置费2023年预算数0万元，与2022年年初预算数持平；公务用车运行维护费2023年预算数6.98万元，其中：公务用车加油0万元，公务用车维修2.98万元，公务用车保险2.00万元，其他支出2.00万元。公务用车运行维护费2023年预算数与2022年年初预算数6.98万元持平。</w:t>
      </w:r>
    </w:p>
    <w:p>
      <w:pPr>
        <w:spacing w:line="480" w:lineRule="auto"/>
        <w:ind w:firstLine="640" w:firstLineChars="200"/>
        <w:rPr>
          <w:rFonts w:ascii="黑体" w:eastAsia="黑体"/>
          <w:color w:val="000000"/>
          <w:sz w:val="32"/>
          <w:szCs w:val="32"/>
        </w:rPr>
      </w:pPr>
      <w:r>
        <w:rPr>
          <w:rFonts w:hint="eastAsia" w:ascii="黑体" w:eastAsia="黑体"/>
          <w:color w:val="000000"/>
          <w:sz w:val="32"/>
          <w:szCs w:val="32"/>
        </w:rPr>
        <w:t>五、其他情况说明</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ind w:firstLine="600"/>
        <w:rPr>
          <w:rFonts w:ascii="仿宋_GB2312" w:eastAsia="仿宋_GB2312"/>
          <w:color w:val="000000"/>
          <w:sz w:val="32"/>
          <w:szCs w:val="32"/>
        </w:rPr>
      </w:pPr>
      <w:r>
        <w:rPr>
          <w:rFonts w:hint="eastAsia" w:ascii="仿宋_GB2312" w:eastAsia="仿宋_GB2312"/>
          <w:color w:val="000000"/>
          <w:sz w:val="32"/>
          <w:szCs w:val="32"/>
        </w:rPr>
        <w:t>2023年北京市交通委员会门头沟公路分局无政府采购预算。</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2023年北京市交通委员会门头沟公路分局无政府购买服务预算。</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2023年北京市交通委员会门头沟公路分局1家参公管理事业单位的机关运行经费财政拨款预算369.5万元。</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ind w:firstLine="600"/>
        <w:rPr>
          <w:rFonts w:ascii="仿宋_GB2312" w:eastAsia="仿宋_GB2312"/>
          <w:sz w:val="32"/>
          <w:szCs w:val="32"/>
        </w:rPr>
      </w:pPr>
      <w:r>
        <w:rPr>
          <w:rFonts w:hint="eastAsia" w:ascii="仿宋_GB2312" w:eastAsia="仿宋_GB2312"/>
          <w:sz w:val="32"/>
          <w:szCs w:val="32"/>
        </w:rPr>
        <w:t>2023年，</w:t>
      </w:r>
      <w:r>
        <w:rPr>
          <w:rFonts w:hint="eastAsia" w:ascii="仿宋_GB2312" w:eastAsia="仿宋_GB2312"/>
          <w:color w:val="000000"/>
          <w:sz w:val="32"/>
          <w:szCs w:val="32"/>
        </w:rPr>
        <w:t>北京市交通委员会门头沟公路分局</w:t>
      </w:r>
      <w:r>
        <w:rPr>
          <w:rFonts w:hint="eastAsia" w:ascii="仿宋_GB2312" w:eastAsia="仿宋_GB2312"/>
          <w:sz w:val="32"/>
          <w:szCs w:val="32"/>
        </w:rPr>
        <w:t>填报绩效目标的预算项目2个，占本单位本年预算项目2个的100%。填报绩效目标的项目支出预算7355.2428万元，占本单位本年项目支出预算的100%。</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本单位2023年无重点行政事业性收费。</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本单位2023年无国有资本经营预算财政拨款安排的预算。</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截至2022年底，北京市交通委员会</w:t>
      </w:r>
      <w:r>
        <w:rPr>
          <w:rFonts w:ascii="仿宋_GB2312" w:eastAsia="仿宋_GB2312"/>
          <w:color w:val="000000"/>
          <w:sz w:val="32"/>
          <w:szCs w:val="32"/>
        </w:rPr>
        <w:t>门头沟公路分局</w:t>
      </w:r>
      <w:r>
        <w:rPr>
          <w:rFonts w:hint="eastAsia" w:ascii="仿宋_GB2312" w:eastAsia="仿宋_GB2312"/>
          <w:color w:val="000000"/>
          <w:sz w:val="32"/>
          <w:szCs w:val="32"/>
        </w:rPr>
        <w:t>单位共有车辆9台，共计164.58万元；单位价值50万元以上的通用设备</w:t>
      </w:r>
      <w:r>
        <w:rPr>
          <w:rFonts w:ascii="仿宋_GB2312" w:eastAsia="仿宋_GB2312"/>
          <w:color w:val="000000"/>
          <w:sz w:val="32"/>
          <w:szCs w:val="32"/>
        </w:rPr>
        <w:t>1</w:t>
      </w:r>
      <w:r>
        <w:rPr>
          <w:rFonts w:hint="eastAsia" w:ascii="仿宋_GB2312" w:eastAsia="仿宋_GB2312"/>
          <w:color w:val="000000"/>
          <w:sz w:val="32"/>
          <w:szCs w:val="32"/>
        </w:rPr>
        <w:t>台，共计</w:t>
      </w:r>
      <w:r>
        <w:rPr>
          <w:rFonts w:ascii="仿宋_GB2312" w:eastAsia="仿宋_GB2312"/>
          <w:color w:val="000000"/>
          <w:sz w:val="32"/>
          <w:szCs w:val="32"/>
        </w:rPr>
        <w:t>57.00</w:t>
      </w:r>
      <w:r>
        <w:rPr>
          <w:rFonts w:hint="eastAsia" w:ascii="仿宋_GB2312" w:eastAsia="仿宋_GB2312"/>
          <w:color w:val="000000"/>
          <w:sz w:val="32"/>
          <w:szCs w:val="32"/>
        </w:rPr>
        <w:t>万元，单位价值100万元以上的专用设备</w:t>
      </w:r>
      <w:r>
        <w:rPr>
          <w:rFonts w:ascii="仿宋_GB2312" w:eastAsia="仿宋_GB2312"/>
          <w:color w:val="000000"/>
          <w:sz w:val="32"/>
          <w:szCs w:val="32"/>
        </w:rPr>
        <w:t>1</w:t>
      </w:r>
      <w:r>
        <w:rPr>
          <w:rFonts w:hint="eastAsia" w:ascii="仿宋_GB2312" w:eastAsia="仿宋_GB2312"/>
          <w:color w:val="000000"/>
          <w:sz w:val="32"/>
          <w:szCs w:val="32"/>
        </w:rPr>
        <w:t>台、共计</w:t>
      </w:r>
      <w:r>
        <w:rPr>
          <w:rFonts w:ascii="仿宋_GB2312" w:eastAsia="仿宋_GB2312"/>
          <w:color w:val="000000"/>
          <w:sz w:val="32"/>
          <w:szCs w:val="32"/>
        </w:rPr>
        <w:t>135.43</w:t>
      </w:r>
      <w:r>
        <w:rPr>
          <w:rFonts w:hint="eastAsia" w:ascii="仿宋_GB2312" w:eastAsia="仿宋_GB2312"/>
          <w:color w:val="000000"/>
          <w:sz w:val="32"/>
          <w:szCs w:val="32"/>
        </w:rPr>
        <w:t>万元。</w:t>
      </w:r>
    </w:p>
    <w:p>
      <w:pPr>
        <w:spacing w:line="480" w:lineRule="auto"/>
        <w:ind w:firstLine="640" w:firstLineChars="200"/>
        <w:rPr>
          <w:rFonts w:ascii="仿宋_GB2312" w:eastAsia="仿宋_GB2312"/>
          <w:color w:val="000000"/>
          <w:spacing w:val="-2"/>
          <w:sz w:val="32"/>
          <w:szCs w:val="32"/>
        </w:rPr>
      </w:pPr>
      <w:r>
        <w:rPr>
          <w:rFonts w:hint="eastAsia" w:asci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spacing w:line="480" w:lineRule="auto"/>
        <w:rPr>
          <w:rFonts w:ascii="方正小标宋简体" w:eastAsia="方正小标宋简体"/>
          <w:color w:val="000000"/>
          <w:sz w:val="36"/>
          <w:szCs w:val="36"/>
        </w:rPr>
      </w:pPr>
    </w:p>
    <w:p>
      <w:pPr>
        <w:widowControl/>
        <w:jc w:val="left"/>
        <w:rPr>
          <w:rFonts w:ascii="方正小标宋简体" w:eastAsia="方正小标宋简体"/>
          <w:color w:val="000000"/>
          <w:sz w:val="36"/>
          <w:szCs w:val="36"/>
        </w:rPr>
      </w:pPr>
      <w:r>
        <w:rPr>
          <w:rFonts w:ascii="方正小标宋简体" w:eastAsia="方正小标宋简体"/>
          <w:color w:val="000000"/>
          <w:sz w:val="36"/>
          <w:szCs w:val="36"/>
        </w:rPr>
        <w:br w:type="page"/>
      </w:r>
    </w:p>
    <w:p>
      <w:pPr>
        <w:spacing w:line="480" w:lineRule="auto"/>
        <w:ind w:firstLine="720" w:firstLineChars="200"/>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2023年度单位预算报表</w:t>
      </w:r>
    </w:p>
    <w:p>
      <w:pPr>
        <w:spacing w:line="480" w:lineRule="auto"/>
        <w:ind w:firstLine="640" w:firstLineChars="200"/>
        <w:rPr>
          <w:rFonts w:hint="eastAsia" w:ascii="仿宋_GB2312" w:eastAsia="仿宋_GB2312"/>
          <w:color w:val="000000"/>
          <w:sz w:val="32"/>
          <w:szCs w:val="32"/>
        </w:rPr>
      </w:pP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附件：北京市交通委员会门头沟</w:t>
      </w:r>
      <w:r>
        <w:rPr>
          <w:rFonts w:ascii="仿宋_GB2312" w:eastAsia="仿宋_GB2312"/>
          <w:color w:val="000000"/>
          <w:sz w:val="32"/>
          <w:szCs w:val="32"/>
        </w:rPr>
        <w:t>公路分局</w:t>
      </w:r>
      <w:r>
        <w:rPr>
          <w:rFonts w:hint="eastAsia" w:ascii="仿宋_GB2312" w:eastAsia="仿宋_GB2312"/>
          <w:color w:val="000000"/>
          <w:sz w:val="32"/>
          <w:szCs w:val="32"/>
        </w:rPr>
        <w:t>2023年度单位预算报表</w:t>
      </w:r>
      <w:r>
        <w:rPr>
          <w:rFonts w:hint="eastAsia" w:ascii="仿宋_GB2312" w:eastAsia="仿宋_GB2312" w:cs="宋体"/>
          <w:color w:val="000000"/>
          <w:kern w:val="0"/>
          <w:sz w:val="32"/>
          <w:szCs w:val="32"/>
          <w:lang w:val="zh-CN"/>
        </w:rPr>
        <w:t xml:space="preserve"> </w:t>
      </w:r>
    </w:p>
    <w:p>
      <w:pPr>
        <w:spacing w:line="480" w:lineRule="auto"/>
        <w:ind w:firstLine="640" w:firstLineChars="200"/>
        <w:rPr>
          <w:rFonts w:ascii="仿宋_GB2312" w:eastAsia="仿宋_GB2312"/>
          <w:color w:val="000000"/>
          <w:sz w:val="32"/>
          <w:szCs w:val="32"/>
        </w:rPr>
      </w:pPr>
    </w:p>
    <w:p>
      <w:pPr>
        <w:spacing w:line="480" w:lineRule="auto"/>
        <w:ind w:firstLine="640" w:firstLineChars="200"/>
        <w:rPr>
          <w:rFonts w:ascii="仿宋_GB2312" w:eastAsia="仿宋_GB2312"/>
          <w:sz w:val="32"/>
          <w:szCs w:val="32"/>
        </w:rPr>
      </w:pPr>
      <w:bookmarkStart w:id="0" w:name="chaosong"/>
      <w:bookmarkEnd w:id="0"/>
    </w:p>
    <w:p>
      <w:pPr>
        <w:spacing w:line="480" w:lineRule="auto"/>
        <w:ind w:firstLine="640" w:firstLineChars="200"/>
        <w:rPr>
          <w:rFonts w:ascii="仿宋_GB2312" w:eastAsia="仿宋_GB2312"/>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roid Sans">
    <w:altName w:val="宋体"/>
    <w:panose1 w:val="00000000000000000000"/>
    <w:charset w:val="00"/>
    <w:family w:val="auto"/>
    <w:pitch w:val="default"/>
    <w:sig w:usb0="00000000" w:usb1="00000000" w:usb2="00000000" w:usb3="00000000" w:csb0="00040001" w:csb1="00000000"/>
  </w:font>
  <w:font w:name="Cambria">
    <w:altName w:val="Noto Sans Syriac Eastern"/>
    <w:panose1 w:val="02040503050406030204"/>
    <w:charset w:val="00"/>
    <w:family w:val="roman"/>
    <w:pitch w:val="default"/>
    <w:sig w:usb0="00000000" w:usb1="00000000"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w:pict>
        <v:shape id="_x0000_s4097" o:spid="_x0000_s4097" o:spt="202" type="#_x0000_t202" style="position:absolute;left:0pt;margin-top:0pt;height:18.15pt;width:7.75pt;mso-position-horizontal:outside;mso-position-horizontal-relative:margin;mso-wrap-distance-bottom:0pt;mso-wrap-distance-left:0pt;mso-wrap-distance-right:0pt;mso-wrap-distance-top:0pt;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3"/>
                  <w:jc w:val="right"/>
                  <w:rPr>
                    <w:rStyle w:val="7"/>
                    <w:rFonts w:ascii="宋体"/>
                    <w:sz w:val="28"/>
                    <w:szCs w:val="28"/>
                  </w:rPr>
                </w:pPr>
                <w:r>
                  <w:rPr>
                    <w:rStyle w:val="7"/>
                    <w:rFonts w:hint="eastAsia" w:ascii="宋体"/>
                    <w:sz w:val="28"/>
                    <w:szCs w:val="28"/>
                  </w:rPr>
                  <w:t>1</w:t>
                </w:r>
              </w:p>
            </w:txbxContent>
          </v:textbox>
          <w10:wrap type="square"/>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Y3NGM3NDI2NGJmYmIwNjIzYTc3OWI5OGViNzAxY2IifQ=="/>
  </w:docVars>
  <w:rsids>
    <w:rsidRoot w:val="00DF33DF"/>
    <w:rsid w:val="000C1D84"/>
    <w:rsid w:val="00130465"/>
    <w:rsid w:val="00153A42"/>
    <w:rsid w:val="001D0462"/>
    <w:rsid w:val="001E0FF4"/>
    <w:rsid w:val="00286273"/>
    <w:rsid w:val="002D32E8"/>
    <w:rsid w:val="00345004"/>
    <w:rsid w:val="003F37BB"/>
    <w:rsid w:val="004B0A32"/>
    <w:rsid w:val="00536032"/>
    <w:rsid w:val="006152B1"/>
    <w:rsid w:val="00617A6D"/>
    <w:rsid w:val="006B4A34"/>
    <w:rsid w:val="006E4A71"/>
    <w:rsid w:val="006E6CA3"/>
    <w:rsid w:val="00703382"/>
    <w:rsid w:val="007231B6"/>
    <w:rsid w:val="007A4570"/>
    <w:rsid w:val="0086269F"/>
    <w:rsid w:val="00A114E0"/>
    <w:rsid w:val="00A75E43"/>
    <w:rsid w:val="00AE0632"/>
    <w:rsid w:val="00C47B33"/>
    <w:rsid w:val="00C76403"/>
    <w:rsid w:val="00CA53A6"/>
    <w:rsid w:val="00D02BB3"/>
    <w:rsid w:val="00D47C1A"/>
    <w:rsid w:val="00DF33DF"/>
    <w:rsid w:val="00EE0D3C"/>
    <w:rsid w:val="00EE6082"/>
    <w:rsid w:val="00F243A0"/>
    <w:rsid w:val="00F63E17"/>
    <w:rsid w:val="01280602"/>
    <w:rsid w:val="17696F00"/>
    <w:rsid w:val="181451EF"/>
    <w:rsid w:val="1BEF2812"/>
    <w:rsid w:val="1D2814FC"/>
    <w:rsid w:val="1EAC263C"/>
    <w:rsid w:val="26816F16"/>
    <w:rsid w:val="28861148"/>
    <w:rsid w:val="28AD747E"/>
    <w:rsid w:val="2B372680"/>
    <w:rsid w:val="2C4659C3"/>
    <w:rsid w:val="2E355E82"/>
    <w:rsid w:val="385A1C4D"/>
    <w:rsid w:val="3DFE6E7B"/>
    <w:rsid w:val="409703FF"/>
    <w:rsid w:val="40D23238"/>
    <w:rsid w:val="41971FA8"/>
    <w:rsid w:val="460D4C85"/>
    <w:rsid w:val="48A0760F"/>
    <w:rsid w:val="4E625E29"/>
    <w:rsid w:val="4F596AEC"/>
    <w:rsid w:val="50BE6C2F"/>
    <w:rsid w:val="5295412E"/>
    <w:rsid w:val="540A0879"/>
    <w:rsid w:val="582C4F53"/>
    <w:rsid w:val="5B9B0CF6"/>
    <w:rsid w:val="5C4457E3"/>
    <w:rsid w:val="61622E6A"/>
    <w:rsid w:val="631E731C"/>
    <w:rsid w:val="65077A7F"/>
    <w:rsid w:val="65506FB4"/>
    <w:rsid w:val="74DC63CE"/>
    <w:rsid w:val="79823777"/>
    <w:rsid w:val="BBFF69D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page number"/>
    <w:basedOn w:val="6"/>
    <w:qFormat/>
    <w:uiPriority w:val="0"/>
  </w:style>
  <w:style w:type="character" w:customStyle="1" w:styleId="8">
    <w:name w:val="页眉 Char"/>
    <w:basedOn w:val="6"/>
    <w:link w:val="4"/>
    <w:qFormat/>
    <w:uiPriority w:val="0"/>
    <w:rPr>
      <w:sz w:val="18"/>
      <w:szCs w:val="18"/>
    </w:rPr>
  </w:style>
  <w:style w:type="character" w:customStyle="1" w:styleId="9">
    <w:name w:val="页脚 Char"/>
    <w:basedOn w:val="6"/>
    <w:link w:val="3"/>
    <w:semiHidden/>
    <w:qFormat/>
    <w:uiPriority w:val="99"/>
    <w:rPr>
      <w:sz w:val="18"/>
      <w:szCs w:val="18"/>
    </w:rPr>
  </w:style>
  <w:style w:type="character" w:customStyle="1" w:styleId="10">
    <w:name w:val="标题 2 Char"/>
    <w:basedOn w:val="6"/>
    <w:link w:val="2"/>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istrator\DESKTOP\&#26032;&#24314;%20XLS%20&#24037;&#20316;&#34920;.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ministrator\DESKTOP\&#26032;&#24314;%20XLS%20&#24037;&#20316;&#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lumMod val="65000"/>
                    <a:lumOff val="35000"/>
                  </a:schemeClr>
                </a:solidFill>
                <a:latin typeface="+mn-lt"/>
                <a:ea typeface="+mn-ea"/>
                <a:cs typeface="+mn-cs"/>
              </a:defRPr>
            </a:pPr>
            <a:r>
              <a:rPr sz="1600">
                <a:solidFill>
                  <a:schemeClr val="tx1">
                    <a:lumMod val="65000"/>
                    <a:lumOff val="35000"/>
                  </a:schemeClr>
                </a:solidFill>
                <a:uFillTx/>
              </a:rPr>
              <a:t>收入预算</a:t>
            </a:r>
            <a:endParaRPr sz="1600">
              <a:solidFill>
                <a:schemeClr val="tx1">
                  <a:lumMod val="65000"/>
                  <a:lumOff val="35000"/>
                </a:schemeClr>
              </a:solidFill>
              <a:uFillTx/>
            </a:endParaRPr>
          </a:p>
        </c:rich>
      </c:tx>
      <c:layout>
        <c:manualLayout>
          <c:xMode val="edge"/>
          <c:yMode val="edge"/>
          <c:x val="0.437342207941245"/>
          <c:y val="0.0308988764044944"/>
        </c:manualLayout>
      </c:layout>
      <c:overlay val="false"/>
      <c:spPr>
        <a:noFill/>
        <a:ln>
          <a:noFill/>
        </a:ln>
        <a:effectLst/>
      </c:spPr>
    </c:title>
    <c:autoTitleDeleted val="false"/>
    <c:plotArea>
      <c:layout>
        <c:manualLayout>
          <c:layoutTarget val="inner"/>
          <c:xMode val="edge"/>
          <c:yMode val="edge"/>
          <c:x val="0.305196235942162"/>
          <c:y val="0.249250936329588"/>
          <c:w val="0.356212990589856"/>
          <c:h val="0.581280898876404"/>
        </c:manualLayout>
      </c:layout>
      <c:pieChart>
        <c:varyColors val="true"/>
        <c:ser>
          <c:idx val="0"/>
          <c:order val="0"/>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Pt>
            <c:idx val="2"/>
            <c:bubble3D val="false"/>
            <c:spPr>
              <a:solidFill>
                <a:schemeClr val="accent3"/>
              </a:solidFill>
              <a:ln w="19050">
                <a:solidFill>
                  <a:schemeClr val="lt1"/>
                </a:solidFill>
              </a:ln>
              <a:effectLst/>
            </c:spPr>
          </c:dPt>
          <c:dLbls>
            <c:dLbl>
              <c:idx val="0"/>
              <c:layout>
                <c:manualLayout>
                  <c:x val="0.0952705360764867"/>
                  <c:y val="-0.026623954500053"/>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1"/>
              <c:layout>
                <c:manualLayout>
                  <c:x val="-0.0741593444352714"/>
                  <c:y val="-0.00173542460780006"/>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2"/>
              <c:layout>
                <c:manualLayout>
                  <c:x val="0.118083564219702"/>
                  <c:y val="-0.0144056422547418"/>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1200" b="0" i="0" u="none" strike="noStrike" kern="1200" cap="none" spc="0" normalizeH="0" baseline="0">
                    <a:solidFill>
                      <a:schemeClr val="tx1">
                        <a:lumMod val="75000"/>
                        <a:lumOff val="25000"/>
                      </a:schemeClr>
                    </a:solidFill>
                    <a:uFill>
                      <a:solidFill>
                        <a:schemeClr val="tx1">
                          <a:lumMod val="75000"/>
                          <a:lumOff val="25000"/>
                        </a:schemeClr>
                      </a:solidFill>
                    </a:u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prstDash val="solid"/>
                      <a:round/>
                    </a:ln>
                    <a:effectLst/>
                  </c:spPr>
                </c15:leaderLines>
              </c:ext>
            </c:extLst>
          </c:dLbls>
          <c:cat>
            <c:strRef>
              <c:f>'[新建 XLS 工作表.xls]Sheet3'!$A$1:$A$3</c:f>
              <c:strCache>
                <c:ptCount val="3"/>
                <c:pt idx="0">
                  <c:v>一般公共预算拨款收入</c:v>
                </c:pt>
                <c:pt idx="1">
                  <c:v>其他收入</c:v>
                </c:pt>
                <c:pt idx="2">
                  <c:v>上年结转结余</c:v>
                </c:pt>
              </c:strCache>
            </c:strRef>
          </c:cat>
          <c:val>
            <c:numRef>
              <c:f>'[新建 XLS 工作表.xls]Sheet3'!$B$1:$B$3</c:f>
              <c:numCache>
                <c:formatCode>General</c:formatCode>
                <c:ptCount val="3"/>
                <c:pt idx="0">
                  <c:v>9670.04999999999</c:v>
                </c:pt>
                <c:pt idx="1">
                  <c:v>4.34</c:v>
                </c:pt>
                <c:pt idx="2">
                  <c:v>556.7</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ayout>
        <c:manualLayout>
          <c:xMode val="edge"/>
          <c:yMode val="edge"/>
          <c:x val="0.739155382143678"/>
          <c:y val="0.20936329588015"/>
          <c:w val="0.235827404177186"/>
          <c:h val="0.643820224719102"/>
        </c:manualLayout>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zero"/>
    <c:showDLblsOverMax val="false"/>
  </c:chart>
  <c:spPr>
    <a:solidFill>
      <a:schemeClr val="bg1"/>
    </a:solidFill>
    <a:ln w="12700" cap="flat" cmpd="sng" algn="ctr">
      <a:solidFill>
        <a:schemeClr val="bg2"/>
      </a:solidFill>
      <a:prstDash val="solid"/>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pieChart>
        <c:varyColors val="true"/>
        <c:ser>
          <c:idx val="0"/>
          <c:order val="0"/>
          <c:spPr>
            <a:solidFill>
              <a:srgbClr val="FF0000"/>
            </a:solidFill>
          </c:spPr>
          <c:explosion val="0"/>
          <c:dPt>
            <c:idx val="0"/>
            <c:bubble3D val="false"/>
            <c:spPr>
              <a:solidFill>
                <a:srgbClr val="FF0000"/>
              </a:solidFill>
              <a:ln w="19050">
                <a:solidFill>
                  <a:schemeClr val="lt1"/>
                </a:solidFill>
              </a:ln>
              <a:effectLst/>
            </c:spPr>
          </c:dPt>
          <c:dPt>
            <c:idx val="1"/>
            <c:bubble3D val="false"/>
            <c:spPr>
              <a:solidFill>
                <a:schemeClr val="accent1"/>
              </a:solidFill>
              <a:ln w="19050">
                <a:solidFill>
                  <a:schemeClr val="lt1"/>
                </a:solidFill>
              </a:ln>
              <a:effectLst/>
            </c:spPr>
          </c:dPt>
          <c:dLbls>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prstDash val="solid"/>
                      <a:round/>
                    </a:ln>
                    <a:effectLst/>
                  </c:spPr>
                </c15:leaderLines>
              </c:ext>
            </c:extLst>
          </c:dLbls>
          <c:cat>
            <c:strRef>
              <c:f>'[新建 XLS 工作表.xls]Sheet1'!$A$1:$A$2</c:f>
              <c:strCache>
                <c:ptCount val="2"/>
                <c:pt idx="0">
                  <c:v>基本支出</c:v>
                </c:pt>
                <c:pt idx="1">
                  <c:v>项目支出</c:v>
                </c:pt>
              </c:strCache>
            </c:strRef>
          </c:cat>
          <c:val>
            <c:numRef>
              <c:f>'[新建 XLS 工作表.xls]Sheet1'!$B$1:$B$2</c:f>
              <c:numCache>
                <c:formatCode>General</c:formatCode>
                <c:ptCount val="2"/>
                <c:pt idx="0">
                  <c:v>2319.15</c:v>
                </c:pt>
                <c:pt idx="1">
                  <c:v>7355.24</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zero"/>
    <c:showDLblsOverMax val="false"/>
  </c:chart>
  <c:spPr>
    <a:noFill/>
    <a:ln w="9525" cap="flat" cmpd="sng" algn="ctr">
      <a:solidFill>
        <a:schemeClr val="tx2">
          <a:lumMod val="20000"/>
          <a:lumOff val="80000"/>
        </a:scheme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10</Pages>
  <Words>2348</Words>
  <Characters>2660</Characters>
  <Lines>20</Lines>
  <Paragraphs>5</Paragraphs>
  <TotalTime>0</TotalTime>
  <ScaleCrop>false</ScaleCrop>
  <LinksUpToDate>false</LinksUpToDate>
  <CharactersWithSpaces>2705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2022-02-14T09:57:00Z</dcterms:created>
  <dc:creator>任邯丽</dc:creator>
  <cp:lastModifiedBy>任邯丽</cp:lastModifiedBy>
  <dcterms:modified xsi:type="dcterms:W3CDTF">2025-03-05T11:28:02Z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C3823D4682454474AF02FF137419535E</vt:lpwstr>
  </property>
</Properties>
</file>