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方正小标宋简体" w:eastAsia="方正小标宋简体"/>
          <w:color w:val="000000"/>
          <w:sz w:val="36"/>
          <w:szCs w:val="36"/>
          <w:lang w:eastAsia="zh-CN"/>
        </w:rPr>
      </w:pPr>
      <w:r>
        <w:rPr>
          <w:rFonts w:hint="eastAsia" w:ascii="方正小标宋简体" w:eastAsia="方正小标宋简体"/>
          <w:color w:val="000000"/>
          <w:sz w:val="36"/>
          <w:szCs w:val="36"/>
          <w:lang w:eastAsia="zh-CN"/>
        </w:rPr>
        <w:t>北京交通运输职业学院</w:t>
      </w:r>
    </w:p>
    <w:p>
      <w:pPr>
        <w:spacing w:line="48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2022年财政预算信息公开</w:t>
      </w:r>
    </w:p>
    <w:p>
      <w:pPr>
        <w:spacing w:line="480" w:lineRule="auto"/>
        <w:jc w:val="center"/>
        <w:rPr>
          <w:rFonts w:ascii="方正小标宋简体" w:eastAsia="方正小标宋简体"/>
          <w:color w:val="000000"/>
          <w:sz w:val="32"/>
          <w:szCs w:val="32"/>
        </w:rPr>
      </w:pPr>
    </w:p>
    <w:p>
      <w:pPr>
        <w:spacing w:line="480" w:lineRule="auto"/>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480" w:lineRule="auto"/>
        <w:jc w:val="center"/>
        <w:rPr>
          <w:rFonts w:ascii="方正小标宋简体" w:eastAsia="方正小标宋简体"/>
          <w:color w:val="000000"/>
          <w:sz w:val="32"/>
          <w:szCs w:val="32"/>
        </w:rPr>
      </w:pPr>
    </w:p>
    <w:p>
      <w:pPr>
        <w:spacing w:line="480" w:lineRule="auto"/>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480" w:lineRule="auto"/>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一、收支总表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二、收入总表    </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三、支出总表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四、项目支出表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五、政府采购预算明细表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六、财政拨款收支总表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七、一般公共预算财政拨款支出表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八、一般公共预算财政拨款基本支出表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九、政府性基金预算财政拨款支出表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十、国有资本经营预算财政拨款支出表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十一、财政拨款“三公”经费支出表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十二、政府购买服务预算财政拨款明细表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十三、项目支出绩效目标表</w:t>
      </w:r>
    </w:p>
    <w:p>
      <w:pPr>
        <w:spacing w:line="480" w:lineRule="auto"/>
        <w:ind w:firstLine="640" w:firstLineChars="200"/>
        <w:rPr>
          <w:rFonts w:ascii="仿宋_GB2312" w:eastAsia="仿宋_GB2312"/>
          <w:color w:val="000000"/>
          <w:sz w:val="32"/>
          <w:szCs w:val="32"/>
        </w:rPr>
      </w:pPr>
    </w:p>
    <w:p>
      <w:pPr>
        <w:spacing w:line="480" w:lineRule="auto"/>
        <w:ind w:firstLine="640" w:firstLineChars="200"/>
        <w:rPr>
          <w:rFonts w:ascii="仿宋_GB2312" w:eastAsia="仿宋_GB2312"/>
          <w:color w:val="000000"/>
          <w:sz w:val="32"/>
          <w:szCs w:val="32"/>
        </w:rPr>
      </w:pPr>
    </w:p>
    <w:p>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pPr>
        <w:spacing w:line="480" w:lineRule="auto"/>
        <w:ind w:firstLine="720" w:firstLineChars="200"/>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2022年单位预算情况说明</w:t>
      </w:r>
    </w:p>
    <w:p>
      <w:pPr>
        <w:spacing w:line="480" w:lineRule="auto"/>
        <w:ind w:firstLine="640" w:firstLineChars="200"/>
        <w:rPr>
          <w:rFonts w:ascii="仿宋_GB2312" w:eastAsia="仿宋_GB2312"/>
          <w:color w:val="000000"/>
          <w:sz w:val="32"/>
          <w:szCs w:val="32"/>
        </w:rPr>
      </w:pPr>
    </w:p>
    <w:p>
      <w:pPr>
        <w:numPr>
          <w:ilvl w:val="0"/>
          <w:numId w:val="1"/>
        </w:numPr>
        <w:spacing w:line="480" w:lineRule="auto"/>
        <w:ind w:firstLine="640" w:firstLineChars="200"/>
        <w:rPr>
          <w:rFonts w:hint="eastAsia" w:ascii="黑体" w:eastAsia="黑体"/>
          <w:color w:val="000000"/>
          <w:sz w:val="32"/>
          <w:szCs w:val="32"/>
        </w:rPr>
      </w:pPr>
      <w:r>
        <w:rPr>
          <w:rFonts w:hint="eastAsia" w:ascii="黑体" w:eastAsia="黑体"/>
          <w:color w:val="000000"/>
          <w:sz w:val="32"/>
          <w:szCs w:val="32"/>
        </w:rPr>
        <w:t>单位基本情况</w:t>
      </w:r>
    </w:p>
    <w:p>
      <w:pPr>
        <w:numPr>
          <w:ilvl w:val="0"/>
          <w:numId w:val="0"/>
        </w:numPr>
        <w:spacing w:line="480" w:lineRule="auto"/>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480" w:lineRule="auto"/>
        <w:ind w:firstLine="640" w:firstLineChars="200"/>
        <w:rPr>
          <w:rFonts w:hint="default" w:eastAsia="楷体_GB2312"/>
          <w:lang w:val="en-US" w:eastAsia="zh-CN"/>
        </w:rPr>
      </w:pPr>
      <w:r>
        <w:rPr>
          <w:rFonts w:hint="eastAsia" w:ascii="仿宋_GB2312" w:eastAsia="仿宋_GB2312"/>
          <w:sz w:val="32"/>
          <w:szCs w:val="32"/>
        </w:rPr>
        <w:t>北京交通运输职业学院为北京市交通委员会所属二级预算单位，单位性质为财政补助事业单位。</w:t>
      </w:r>
      <w:r>
        <w:rPr>
          <w:rFonts w:hint="eastAsia" w:ascii="仿宋_GB2312" w:eastAsia="仿宋_GB2312"/>
          <w:color w:val="000000"/>
          <w:sz w:val="32"/>
          <w:szCs w:val="32"/>
        </w:rPr>
        <w:t>主要职责:开展全日制普通高、中等职业教育和成人高等教育;开展交通应用技术与管理的相关研发、推广和咨询;开展职业培训与技能鉴定。</w:t>
      </w:r>
    </w:p>
    <w:p>
      <w:pPr>
        <w:spacing w:line="480" w:lineRule="auto"/>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（二）机构设置情况</w:t>
      </w:r>
    </w:p>
    <w:p>
      <w:pPr>
        <w:spacing w:line="480" w:lineRule="auto"/>
        <w:ind w:firstLine="640" w:firstLineChars="200"/>
        <w:rPr>
          <w:rFonts w:hint="eastAsia" w:ascii="仿宋_GB2312" w:eastAsia="仿宋_GB2312"/>
          <w:color w:val="000000"/>
          <w:sz w:val="32"/>
          <w:szCs w:val="32"/>
        </w:rPr>
      </w:pPr>
      <w:r>
        <w:rPr>
          <w:rFonts w:hint="eastAsia" w:ascii="仿宋_GB2312" w:eastAsia="仿宋_GB2312"/>
          <w:sz w:val="32"/>
          <w:szCs w:val="32"/>
        </w:rPr>
        <w:t>北京交通运输职业学院分5类机构，共28个部门。</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（三）</w:t>
      </w:r>
      <w:bookmarkStart w:id="1" w:name="_GoBack"/>
      <w:bookmarkEnd w:id="1"/>
      <w:r>
        <w:rPr>
          <w:rFonts w:hint="eastAsia" w:ascii="楷体_GB2312" w:eastAsia="楷体_GB2312"/>
          <w:color w:val="000000"/>
          <w:sz w:val="32"/>
          <w:szCs w:val="32"/>
        </w:rPr>
        <w:t>人员构成情况</w:t>
      </w:r>
    </w:p>
    <w:p>
      <w:pPr>
        <w:ind w:firstLine="640" w:firstLineChars="200"/>
        <w:rPr>
          <w:rFonts w:ascii="仿宋_GB2312" w:eastAsia="仿宋_GB2312"/>
          <w:color w:val="000000"/>
          <w:sz w:val="32"/>
          <w:szCs w:val="32"/>
        </w:rPr>
      </w:pPr>
      <w:r>
        <w:rPr>
          <w:rFonts w:hint="eastAsia" w:ascii="仿宋_GB2312" w:eastAsia="仿宋_GB2312"/>
          <w:sz w:val="32"/>
          <w:szCs w:val="32"/>
        </w:rPr>
        <w:t>北京交通运输职业学院单位事业编制458人，实际</w:t>
      </w:r>
      <w:r>
        <w:rPr>
          <w:rFonts w:hint="eastAsia" w:ascii="仿宋_GB2312" w:eastAsia="仿宋_GB2312"/>
          <w:sz w:val="32"/>
          <w:szCs w:val="32"/>
          <w:lang w:val="en-US" w:eastAsia="zh-CN"/>
        </w:rPr>
        <w:t>403</w:t>
      </w:r>
      <w:r>
        <w:rPr>
          <w:rFonts w:hint="eastAsia" w:ascii="仿宋_GB2312" w:eastAsia="仿宋_GB2312"/>
          <w:sz w:val="32"/>
          <w:szCs w:val="32"/>
        </w:rPr>
        <w:t>人；聘用人员</w:t>
      </w:r>
      <w:r>
        <w:rPr>
          <w:rFonts w:hint="eastAsia" w:ascii="仿宋_GB2312" w:eastAsia="仿宋_GB2312"/>
          <w:sz w:val="32"/>
          <w:szCs w:val="32"/>
          <w:lang w:val="en-US" w:eastAsia="zh-CN"/>
        </w:rPr>
        <w:t>11</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sz w:val="32"/>
          <w:szCs w:val="32"/>
        </w:rPr>
        <w:t>离退休人员</w:t>
      </w:r>
      <w:r>
        <w:rPr>
          <w:rFonts w:hint="eastAsia" w:ascii="仿宋_GB2312" w:eastAsia="仿宋_GB2312"/>
          <w:sz w:val="32"/>
          <w:szCs w:val="32"/>
          <w:lang w:val="en-US" w:eastAsia="zh-CN"/>
        </w:rPr>
        <w:t>379</w:t>
      </w:r>
      <w:r>
        <w:rPr>
          <w:rFonts w:hint="eastAsia" w:ascii="仿宋_GB2312" w:eastAsia="仿宋_GB2312"/>
          <w:sz w:val="32"/>
          <w:szCs w:val="32"/>
        </w:rPr>
        <w:t>人，其中：离休</w:t>
      </w:r>
      <w:r>
        <w:rPr>
          <w:rFonts w:hint="eastAsia" w:ascii="仿宋_GB2312" w:eastAsia="仿宋_GB2312"/>
          <w:sz w:val="32"/>
          <w:szCs w:val="32"/>
          <w:lang w:val="en-US" w:eastAsia="zh-CN"/>
        </w:rPr>
        <w:t>3</w:t>
      </w:r>
      <w:r>
        <w:rPr>
          <w:rFonts w:hint="eastAsia" w:ascii="仿宋_GB2312" w:eastAsia="仿宋_GB2312"/>
          <w:sz w:val="32"/>
          <w:szCs w:val="32"/>
        </w:rPr>
        <w:t>人，退休</w:t>
      </w:r>
      <w:r>
        <w:rPr>
          <w:rFonts w:hint="eastAsia" w:ascii="仿宋_GB2312" w:eastAsia="仿宋_GB2312"/>
          <w:sz w:val="32"/>
          <w:szCs w:val="32"/>
          <w:lang w:val="en-US" w:eastAsia="zh-CN"/>
        </w:rPr>
        <w:t>376</w:t>
      </w:r>
      <w:r>
        <w:rPr>
          <w:rFonts w:hint="eastAsia" w:ascii="仿宋_GB2312" w:eastAsia="仿宋_GB2312"/>
          <w:sz w:val="32"/>
          <w:szCs w:val="32"/>
        </w:rPr>
        <w:t>人。</w:t>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二、2022年收入及支出总体情况</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2022年收入预算</w:t>
      </w:r>
      <w:r>
        <w:rPr>
          <w:rFonts w:hint="eastAsia" w:ascii="仿宋_GB2312" w:eastAsia="仿宋_GB2312"/>
          <w:sz w:val="32"/>
          <w:szCs w:val="32"/>
          <w:lang w:val="en-US" w:eastAsia="zh-CN"/>
        </w:rPr>
        <w:t>27595.90</w:t>
      </w:r>
      <w:r>
        <w:rPr>
          <w:rFonts w:hint="eastAsia" w:ascii="仿宋_GB2312" w:eastAsia="仿宋_GB2312"/>
          <w:color w:val="000000"/>
          <w:sz w:val="32"/>
          <w:szCs w:val="32"/>
        </w:rPr>
        <w:t>万元，比2021年</w:t>
      </w:r>
      <w:r>
        <w:rPr>
          <w:rFonts w:hint="eastAsia" w:ascii="仿宋_GB2312" w:eastAsia="仿宋_GB2312"/>
          <w:sz w:val="32"/>
          <w:szCs w:val="32"/>
          <w:lang w:val="en-US" w:eastAsia="zh-CN"/>
        </w:rPr>
        <w:t>32693.16</w:t>
      </w:r>
      <w:r>
        <w:rPr>
          <w:rFonts w:hint="eastAsia" w:ascii="仿宋_GB2312" w:eastAsia="仿宋_GB2312"/>
          <w:color w:val="000000"/>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5097.26</w:t>
      </w:r>
      <w:r>
        <w:rPr>
          <w:rFonts w:hint="eastAsia" w:ascii="仿宋_GB2312" w:eastAsia="仿宋_GB2312"/>
          <w:color w:val="000000"/>
          <w:sz w:val="32"/>
          <w:szCs w:val="32"/>
        </w:rPr>
        <w:t>万元，</w:t>
      </w:r>
      <w:r>
        <w:rPr>
          <w:rFonts w:hint="eastAsia" w:ascii="仿宋_GB2312" w:eastAsia="仿宋_GB2312"/>
          <w:sz w:val="32"/>
          <w:szCs w:val="32"/>
          <w:lang w:eastAsia="zh-CN"/>
        </w:rPr>
        <w:t>下降</w:t>
      </w:r>
      <w:r>
        <w:rPr>
          <w:rFonts w:hint="eastAsia" w:ascii="仿宋_GB2312" w:eastAsia="仿宋_GB2312"/>
          <w:sz w:val="32"/>
          <w:szCs w:val="32"/>
          <w:lang w:val="en-US" w:eastAsia="zh-CN"/>
        </w:rPr>
        <w:t>15.59</w:t>
      </w:r>
      <w:r>
        <w:rPr>
          <w:rFonts w:hint="eastAsia" w:ascii="仿宋_GB2312" w:eastAsia="仿宋_GB2312"/>
          <w:color w:val="000000"/>
          <w:sz w:val="32"/>
          <w:szCs w:val="32"/>
        </w:rPr>
        <w:t>%。其中：本年财政拨款收入</w:t>
      </w:r>
      <w:r>
        <w:rPr>
          <w:rFonts w:hint="eastAsia" w:ascii="仿宋_GB2312" w:eastAsia="仿宋_GB2312"/>
          <w:sz w:val="32"/>
          <w:szCs w:val="32"/>
          <w:lang w:val="en-US" w:eastAsia="zh-CN"/>
        </w:rPr>
        <w:t>23277.96</w:t>
      </w:r>
      <w:r>
        <w:rPr>
          <w:rFonts w:hint="eastAsia" w:ascii="仿宋_GB2312" w:eastAsia="仿宋_GB2312"/>
          <w:color w:val="000000"/>
          <w:sz w:val="32"/>
          <w:szCs w:val="32"/>
        </w:rPr>
        <w:t>万元,比2021年</w:t>
      </w:r>
      <w:r>
        <w:rPr>
          <w:rFonts w:hint="eastAsia" w:ascii="仿宋_GB2312" w:eastAsia="仿宋_GB2312"/>
          <w:sz w:val="32"/>
          <w:szCs w:val="32"/>
        </w:rPr>
        <w:t>26666.17</w:t>
      </w:r>
      <w:r>
        <w:rPr>
          <w:rFonts w:hint="eastAsia" w:ascii="仿宋_GB2312" w:eastAsia="仿宋_GB2312"/>
          <w:color w:val="000000"/>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3388.21</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w:t>
      </w:r>
      <w:r>
        <w:rPr>
          <w:rFonts w:hint="eastAsia" w:ascii="仿宋_GB2312" w:eastAsia="仿宋_GB2312"/>
          <w:sz w:val="32"/>
          <w:szCs w:val="32"/>
        </w:rPr>
        <w:t>主要原因：根据学院事业发展规划调整项目投入；</w:t>
      </w:r>
      <w:r>
        <w:rPr>
          <w:rFonts w:hint="eastAsia" w:ascii="仿宋_GB2312" w:eastAsia="仿宋_GB2312"/>
          <w:color w:val="000000"/>
          <w:sz w:val="32"/>
          <w:szCs w:val="32"/>
        </w:rPr>
        <w:t>本年其他资金收入</w:t>
      </w:r>
      <w:r>
        <w:rPr>
          <w:rFonts w:hint="eastAsia" w:ascii="仿宋_GB2312" w:eastAsia="仿宋_GB2312"/>
          <w:sz w:val="32"/>
          <w:szCs w:val="32"/>
          <w:lang w:val="en-US" w:eastAsia="zh-CN"/>
        </w:rPr>
        <w:t>3119.29</w:t>
      </w:r>
      <w:r>
        <w:rPr>
          <w:rFonts w:hint="eastAsia" w:ascii="仿宋_GB2312" w:eastAsia="仿宋_GB2312"/>
          <w:color w:val="000000"/>
          <w:sz w:val="32"/>
          <w:szCs w:val="32"/>
        </w:rPr>
        <w:t>万元,比2021年</w:t>
      </w:r>
      <w:r>
        <w:rPr>
          <w:rFonts w:hint="eastAsia" w:ascii="仿宋_GB2312" w:eastAsia="仿宋_GB2312"/>
          <w:sz w:val="32"/>
          <w:szCs w:val="32"/>
          <w:lang w:val="en-US" w:eastAsia="zh-CN"/>
        </w:rPr>
        <w:t>4002.76</w:t>
      </w:r>
      <w:r>
        <w:rPr>
          <w:rFonts w:hint="eastAsia" w:ascii="仿宋_GB2312" w:eastAsia="仿宋_GB2312"/>
          <w:color w:val="000000"/>
          <w:sz w:val="32"/>
          <w:szCs w:val="32"/>
        </w:rPr>
        <w:t>万元</w:t>
      </w:r>
      <w:r>
        <w:rPr>
          <w:rFonts w:hint="eastAsia" w:ascii="仿宋_GB2312" w:eastAsia="仿宋_GB2312"/>
          <w:sz w:val="32"/>
          <w:szCs w:val="32"/>
        </w:rPr>
        <w:t>减少</w:t>
      </w:r>
      <w:r>
        <w:rPr>
          <w:rFonts w:hint="eastAsia" w:ascii="仿宋_GB2312" w:eastAsia="仿宋_GB2312"/>
          <w:sz w:val="32"/>
          <w:szCs w:val="32"/>
          <w:lang w:val="en-US" w:eastAsia="zh-CN"/>
        </w:rPr>
        <w:t>883.47</w:t>
      </w:r>
      <w:r>
        <w:rPr>
          <w:rFonts w:hint="eastAsia" w:ascii="仿宋_GB2312" w:eastAsia="仿宋_GB2312"/>
          <w:sz w:val="32"/>
          <w:szCs w:val="32"/>
        </w:rPr>
        <w:t>万元</w:t>
      </w:r>
      <w:r>
        <w:rPr>
          <w:rFonts w:hint="eastAsia" w:ascii="仿宋_GB2312" w:eastAsia="仿宋_GB2312"/>
          <w:sz w:val="32"/>
          <w:szCs w:val="32"/>
          <w:lang w:eastAsia="zh-CN"/>
        </w:rPr>
        <w:t>，主要原因：</w:t>
      </w:r>
      <w:r>
        <w:rPr>
          <w:rFonts w:hint="eastAsia" w:ascii="仿宋_GB2312" w:eastAsia="仿宋_GB2312"/>
          <w:sz w:val="32"/>
          <w:szCs w:val="32"/>
          <w:lang w:val="en-US" w:eastAsia="zh-CN"/>
        </w:rPr>
        <w:t>2022年</w:t>
      </w:r>
      <w:r>
        <w:rPr>
          <w:rFonts w:hint="eastAsia" w:ascii="仿宋_GB2312" w:eastAsia="仿宋_GB2312"/>
          <w:sz w:val="32"/>
          <w:szCs w:val="32"/>
          <w:lang w:eastAsia="zh-CN"/>
        </w:rPr>
        <w:t>本年其他资金收入中的事业单位经营收入因国家专业技术考试政策调整，经营支出预算调整较大</w:t>
      </w:r>
      <w:r>
        <w:rPr>
          <w:rFonts w:hint="eastAsia" w:ascii="仿宋_GB2312" w:eastAsia="仿宋_GB2312"/>
          <w:color w:val="000000"/>
          <w:sz w:val="32"/>
          <w:szCs w:val="32"/>
        </w:rPr>
        <w:t>；上年结转结余资金</w:t>
      </w:r>
      <w:r>
        <w:rPr>
          <w:rFonts w:hint="eastAsia" w:ascii="仿宋_GB2312" w:eastAsia="仿宋_GB2312"/>
          <w:sz w:val="32"/>
          <w:szCs w:val="32"/>
          <w:lang w:val="en-US" w:eastAsia="zh-CN"/>
        </w:rPr>
        <w:t>1198.65</w:t>
      </w:r>
      <w:r>
        <w:rPr>
          <w:rFonts w:hint="eastAsia" w:ascii="仿宋_GB2312" w:eastAsia="仿宋_GB2312"/>
          <w:color w:val="000000"/>
          <w:sz w:val="32"/>
          <w:szCs w:val="32"/>
        </w:rPr>
        <w:t>万元,比2021年</w:t>
      </w:r>
      <w:r>
        <w:rPr>
          <w:rFonts w:hint="eastAsia" w:ascii="仿宋_GB2312" w:eastAsia="仿宋_GB2312"/>
          <w:sz w:val="32"/>
          <w:szCs w:val="32"/>
          <w:lang w:val="en-US" w:eastAsia="zh-CN"/>
        </w:rPr>
        <w:t>2024.23</w:t>
      </w:r>
      <w:r>
        <w:rPr>
          <w:rFonts w:hint="eastAsia" w:ascii="仿宋_GB2312" w:eastAsia="仿宋_GB2312"/>
          <w:color w:val="000000"/>
          <w:sz w:val="32"/>
          <w:szCs w:val="32"/>
        </w:rPr>
        <w:t>万元</w:t>
      </w:r>
      <w:r>
        <w:rPr>
          <w:rFonts w:hint="eastAsia" w:ascii="仿宋_GB2312" w:eastAsia="仿宋_GB2312"/>
          <w:sz w:val="32"/>
          <w:szCs w:val="32"/>
        </w:rPr>
        <w:t>减少</w:t>
      </w:r>
      <w:r>
        <w:rPr>
          <w:rFonts w:hint="eastAsia" w:ascii="仿宋_GB2312" w:eastAsia="仿宋_GB2312"/>
          <w:sz w:val="32"/>
          <w:szCs w:val="32"/>
          <w:lang w:val="en-US" w:eastAsia="zh-CN"/>
        </w:rPr>
        <w:t>825.58</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主要原因：202</w:t>
      </w:r>
      <w:r>
        <w:rPr>
          <w:rFonts w:hint="eastAsia" w:ascii="仿宋_GB2312" w:eastAsia="仿宋_GB2312"/>
          <w:sz w:val="32"/>
          <w:szCs w:val="32"/>
          <w:lang w:val="en-US" w:eastAsia="zh-CN"/>
        </w:rPr>
        <w:t>2</w:t>
      </w:r>
      <w:r>
        <w:rPr>
          <w:rFonts w:hint="eastAsia" w:ascii="仿宋_GB2312" w:eastAsia="仿宋_GB2312"/>
          <w:sz w:val="32"/>
          <w:szCs w:val="32"/>
        </w:rPr>
        <w:t>年上年结转结余资金中继续使用的财政性结转资金比202</w:t>
      </w:r>
      <w:r>
        <w:rPr>
          <w:rFonts w:hint="eastAsia" w:ascii="仿宋_GB2312" w:eastAsia="仿宋_GB2312"/>
          <w:sz w:val="32"/>
          <w:szCs w:val="32"/>
          <w:lang w:val="en-US" w:eastAsia="zh-CN"/>
        </w:rPr>
        <w:t>1</w:t>
      </w:r>
      <w:r>
        <w:rPr>
          <w:rFonts w:hint="eastAsia" w:ascii="仿宋_GB2312" w:eastAsia="仿宋_GB2312"/>
          <w:sz w:val="32"/>
          <w:szCs w:val="32"/>
        </w:rPr>
        <w:t>年</w:t>
      </w:r>
      <w:r>
        <w:rPr>
          <w:rFonts w:hint="eastAsia" w:ascii="仿宋_GB2312" w:eastAsia="仿宋_GB2312"/>
          <w:sz w:val="32"/>
          <w:szCs w:val="32"/>
          <w:lang w:eastAsia="zh-CN"/>
        </w:rPr>
        <w:t>有所</w:t>
      </w:r>
      <w:r>
        <w:rPr>
          <w:rFonts w:hint="eastAsia" w:ascii="仿宋_GB2312" w:eastAsia="仿宋_GB2312"/>
          <w:sz w:val="32"/>
          <w:szCs w:val="32"/>
        </w:rPr>
        <w:t>减少。</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480" w:lineRule="auto"/>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2022年支出预算</w:t>
      </w:r>
      <w:r>
        <w:rPr>
          <w:rFonts w:hint="eastAsia" w:ascii="仿宋_GB2312" w:eastAsia="仿宋_GB2312"/>
          <w:sz w:val="32"/>
          <w:szCs w:val="32"/>
          <w:lang w:val="en-US" w:eastAsia="zh-CN"/>
        </w:rPr>
        <w:t>27595.90</w:t>
      </w:r>
      <w:r>
        <w:rPr>
          <w:rFonts w:hint="eastAsia" w:ascii="仿宋_GB2312" w:eastAsia="仿宋_GB2312"/>
          <w:color w:val="000000"/>
          <w:sz w:val="32"/>
          <w:szCs w:val="32"/>
        </w:rPr>
        <w:t>万元，比2021年</w:t>
      </w:r>
      <w:r>
        <w:rPr>
          <w:rFonts w:hint="eastAsia" w:ascii="仿宋_GB2312" w:eastAsia="仿宋_GB2312"/>
          <w:sz w:val="32"/>
          <w:szCs w:val="32"/>
          <w:lang w:val="en-US" w:eastAsia="zh-CN"/>
        </w:rPr>
        <w:t>32693.16</w:t>
      </w:r>
      <w:r>
        <w:rPr>
          <w:rFonts w:hint="eastAsia" w:ascii="仿宋_GB2312" w:eastAsia="仿宋_GB2312"/>
          <w:color w:val="000000"/>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5097.26</w:t>
      </w:r>
      <w:r>
        <w:rPr>
          <w:rFonts w:hint="eastAsia" w:ascii="仿宋_GB2312" w:eastAsia="仿宋_GB2312"/>
          <w:color w:val="000000"/>
          <w:sz w:val="32"/>
          <w:szCs w:val="32"/>
        </w:rPr>
        <w:t>万元，</w:t>
      </w:r>
      <w:r>
        <w:rPr>
          <w:rFonts w:hint="eastAsia" w:ascii="仿宋_GB2312" w:eastAsia="仿宋_GB2312"/>
          <w:sz w:val="32"/>
          <w:szCs w:val="32"/>
          <w:lang w:eastAsia="zh-CN"/>
        </w:rPr>
        <w:t>下降</w:t>
      </w:r>
      <w:r>
        <w:rPr>
          <w:rFonts w:hint="eastAsia" w:ascii="仿宋_GB2312" w:eastAsia="仿宋_GB2312"/>
          <w:sz w:val="32"/>
          <w:szCs w:val="32"/>
          <w:lang w:val="en-US" w:eastAsia="zh-CN"/>
        </w:rPr>
        <w:t>15.59</w:t>
      </w:r>
      <w:r>
        <w:rPr>
          <w:rFonts w:hint="eastAsia" w:ascii="仿宋_GB2312" w:eastAsia="仿宋_GB2312"/>
          <w:color w:val="000000"/>
          <w:sz w:val="32"/>
          <w:szCs w:val="32"/>
        </w:rPr>
        <w:t>%。</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基本支出预算</w:t>
      </w:r>
      <w:r>
        <w:rPr>
          <w:rFonts w:hint="eastAsia" w:ascii="仿宋_GB2312" w:eastAsia="仿宋_GB2312"/>
          <w:sz w:val="32"/>
          <w:szCs w:val="32"/>
          <w:lang w:val="en-US" w:eastAsia="zh-CN"/>
        </w:rPr>
        <w:t>23829.63</w:t>
      </w:r>
      <w:r>
        <w:rPr>
          <w:rFonts w:hint="eastAsia" w:ascii="仿宋_GB2312" w:eastAsia="仿宋_GB2312"/>
          <w:color w:val="000000"/>
          <w:sz w:val="32"/>
          <w:szCs w:val="32"/>
        </w:rPr>
        <w:t>万元，占总支出预算</w:t>
      </w:r>
      <w:r>
        <w:rPr>
          <w:rFonts w:hint="eastAsia" w:ascii="仿宋_GB2312" w:eastAsia="仿宋_GB2312"/>
          <w:sz w:val="32"/>
          <w:szCs w:val="32"/>
          <w:lang w:val="en-US" w:eastAsia="zh-CN"/>
        </w:rPr>
        <w:t>86.35</w:t>
      </w:r>
      <w:r>
        <w:rPr>
          <w:rFonts w:hint="eastAsia" w:ascii="仿宋_GB2312" w:eastAsia="仿宋_GB2312"/>
          <w:color w:val="000000"/>
          <w:sz w:val="32"/>
          <w:szCs w:val="32"/>
        </w:rPr>
        <w:t>%，</w:t>
      </w:r>
      <w:r>
        <w:rPr>
          <w:rFonts w:hint="eastAsia" w:ascii="仿宋_GB2312" w:eastAsia="仿宋_GB2312"/>
          <w:color w:val="000000"/>
          <w:sz w:val="32"/>
          <w:szCs w:val="32"/>
          <w:lang w:eastAsia="zh-CN"/>
        </w:rPr>
        <w:t>比</w:t>
      </w:r>
      <w:r>
        <w:rPr>
          <w:rFonts w:hint="eastAsia" w:ascii="仿宋_GB2312" w:eastAsia="仿宋_GB2312"/>
          <w:sz w:val="32"/>
          <w:szCs w:val="32"/>
        </w:rPr>
        <w:t>2021年25217.51万元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1387.88</w:t>
      </w:r>
      <w:r>
        <w:rPr>
          <w:rFonts w:hint="eastAsia" w:ascii="仿宋_GB2312" w:eastAsia="仿宋_GB2312"/>
          <w:sz w:val="32"/>
          <w:szCs w:val="32"/>
        </w:rPr>
        <w:t>万元，</w:t>
      </w:r>
      <w:r>
        <w:rPr>
          <w:rFonts w:hint="eastAsia" w:ascii="仿宋_GB2312" w:eastAsia="仿宋_GB2312"/>
          <w:sz w:val="32"/>
          <w:szCs w:val="32"/>
          <w:lang w:eastAsia="zh-CN"/>
        </w:rPr>
        <w:t>下降</w:t>
      </w:r>
      <w:r>
        <w:rPr>
          <w:rFonts w:hint="eastAsia" w:ascii="仿宋_GB2312" w:eastAsia="仿宋_GB2312"/>
          <w:sz w:val="32"/>
          <w:szCs w:val="32"/>
          <w:lang w:val="en-US" w:eastAsia="zh-CN"/>
        </w:rPr>
        <w:t>5.50</w:t>
      </w:r>
      <w:r>
        <w:rPr>
          <w:rFonts w:hint="eastAsia" w:ascii="仿宋_GB2312" w:eastAsia="仿宋_GB2312"/>
          <w:sz w:val="32"/>
          <w:szCs w:val="32"/>
        </w:rPr>
        <w:t>%</w:t>
      </w:r>
      <w:r>
        <w:rPr>
          <w:rFonts w:hint="eastAsia" w:ascii="仿宋_GB2312" w:eastAsia="仿宋_GB2312"/>
          <w:sz w:val="32"/>
          <w:szCs w:val="32"/>
          <w:lang w:eastAsia="zh-CN"/>
        </w:rPr>
        <w:t>，减少原因为</w:t>
      </w:r>
      <w:r>
        <w:rPr>
          <w:rFonts w:hint="eastAsia" w:ascii="仿宋_GB2312" w:eastAsia="仿宋_GB2312"/>
          <w:sz w:val="32"/>
          <w:szCs w:val="32"/>
        </w:rPr>
        <w:t>根据学院事业发展规划调整</w:t>
      </w:r>
      <w:r>
        <w:rPr>
          <w:rFonts w:hint="eastAsia" w:ascii="仿宋_GB2312" w:eastAsia="仿宋_GB2312"/>
          <w:sz w:val="32"/>
          <w:szCs w:val="32"/>
          <w:lang w:eastAsia="zh-CN"/>
        </w:rPr>
        <w:t>经费</w:t>
      </w:r>
      <w:r>
        <w:rPr>
          <w:rFonts w:hint="eastAsia" w:ascii="仿宋_GB2312" w:eastAsia="仿宋_GB2312"/>
          <w:sz w:val="32"/>
          <w:szCs w:val="32"/>
        </w:rPr>
        <w:t>投入</w:t>
      </w:r>
      <w:r>
        <w:rPr>
          <w:rFonts w:hint="eastAsia" w:ascii="仿宋_GB2312" w:eastAsia="仿宋_GB2312"/>
          <w:color w:val="000000"/>
          <w:sz w:val="32"/>
          <w:szCs w:val="32"/>
        </w:rPr>
        <w:t>。项目支出预算</w:t>
      </w:r>
      <w:r>
        <w:rPr>
          <w:rFonts w:hint="eastAsia" w:ascii="仿宋_GB2312" w:eastAsia="仿宋_GB2312"/>
          <w:sz w:val="32"/>
          <w:szCs w:val="32"/>
          <w:lang w:val="en-US" w:eastAsia="zh-CN"/>
        </w:rPr>
        <w:t>3766.27</w:t>
      </w:r>
      <w:r>
        <w:rPr>
          <w:rFonts w:hint="eastAsia" w:ascii="仿宋_GB2312" w:eastAsia="仿宋_GB2312"/>
          <w:color w:val="000000"/>
          <w:sz w:val="32"/>
          <w:szCs w:val="32"/>
        </w:rPr>
        <w:t>万元，比2021年</w:t>
      </w:r>
      <w:r>
        <w:rPr>
          <w:rFonts w:hint="eastAsia" w:ascii="仿宋_GB2312" w:eastAsia="仿宋_GB2312"/>
          <w:sz w:val="32"/>
          <w:szCs w:val="32"/>
        </w:rPr>
        <w:t>6525.65万元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2759.38</w:t>
      </w:r>
      <w:r>
        <w:rPr>
          <w:rFonts w:hint="eastAsia" w:ascii="仿宋_GB2312" w:eastAsia="仿宋_GB2312"/>
          <w:sz w:val="32"/>
          <w:szCs w:val="32"/>
        </w:rPr>
        <w:t>万元，</w:t>
      </w:r>
      <w:r>
        <w:rPr>
          <w:rFonts w:hint="eastAsia" w:ascii="仿宋_GB2312" w:eastAsia="仿宋_GB2312"/>
          <w:sz w:val="32"/>
          <w:szCs w:val="32"/>
          <w:lang w:eastAsia="zh-CN"/>
        </w:rPr>
        <w:t>下降</w:t>
      </w:r>
      <w:r>
        <w:rPr>
          <w:rFonts w:hint="eastAsia" w:ascii="仿宋_GB2312" w:eastAsia="仿宋_GB2312"/>
          <w:sz w:val="32"/>
          <w:szCs w:val="32"/>
          <w:lang w:val="en-US" w:eastAsia="zh-CN"/>
        </w:rPr>
        <w:t>42.29</w:t>
      </w:r>
      <w:r>
        <w:rPr>
          <w:rFonts w:hint="eastAsia" w:ascii="仿宋_GB2312" w:eastAsia="仿宋_GB2312"/>
          <w:sz w:val="32"/>
          <w:szCs w:val="32"/>
        </w:rPr>
        <w:t>%，</w:t>
      </w:r>
      <w:r>
        <w:rPr>
          <w:rFonts w:hint="eastAsia" w:ascii="仿宋_GB2312" w:eastAsia="仿宋_GB2312"/>
          <w:sz w:val="32"/>
          <w:szCs w:val="32"/>
          <w:lang w:eastAsia="zh-CN"/>
        </w:rPr>
        <w:t>减少</w:t>
      </w:r>
      <w:r>
        <w:rPr>
          <w:rFonts w:hint="eastAsia" w:ascii="仿宋_GB2312" w:eastAsia="仿宋_GB2312"/>
          <w:sz w:val="32"/>
          <w:szCs w:val="32"/>
        </w:rPr>
        <w:t>原因</w:t>
      </w:r>
      <w:r>
        <w:rPr>
          <w:rFonts w:hint="eastAsia" w:ascii="仿宋_GB2312" w:eastAsia="仿宋_GB2312"/>
          <w:sz w:val="32"/>
          <w:szCs w:val="32"/>
          <w:lang w:eastAsia="zh-CN"/>
        </w:rPr>
        <w:t>为</w:t>
      </w:r>
      <w:r>
        <w:rPr>
          <w:rFonts w:hint="eastAsia" w:ascii="仿宋_GB2312" w:eastAsia="仿宋_GB2312"/>
          <w:sz w:val="32"/>
          <w:szCs w:val="32"/>
        </w:rPr>
        <w:t>根据学院事业发展规划调整项目投入。</w:t>
      </w:r>
      <w:r>
        <w:rPr>
          <w:rFonts w:hint="eastAsia" w:ascii="仿宋_GB2312" w:eastAsia="仿宋_GB2312"/>
          <w:sz w:val="32"/>
          <w:szCs w:val="32"/>
          <w:highlight w:val="none"/>
        </w:rPr>
        <w:t>部门预算项目主要为</w:t>
      </w:r>
      <w:r>
        <w:rPr>
          <w:rFonts w:hint="eastAsia" w:ascii="仿宋_GB2312" w:eastAsia="仿宋_GB2312"/>
          <w:sz w:val="32"/>
          <w:szCs w:val="32"/>
          <w:highlight w:val="none"/>
          <w:lang w:eastAsia="zh-CN"/>
        </w:rPr>
        <w:t>教育教学发展</w:t>
      </w:r>
      <w:r>
        <w:rPr>
          <w:rFonts w:hint="eastAsia" w:ascii="仿宋_GB2312" w:eastAsia="仿宋_GB2312"/>
          <w:sz w:val="32"/>
          <w:szCs w:val="32"/>
          <w:highlight w:val="none"/>
        </w:rPr>
        <w:t>经费等</w:t>
      </w:r>
      <w:r>
        <w:rPr>
          <w:rFonts w:hint="eastAsia" w:ascii="仿宋_GB2312" w:eastAsia="仿宋_GB2312"/>
          <w:color w:val="000000"/>
          <w:sz w:val="32"/>
          <w:szCs w:val="32"/>
        </w:rPr>
        <w:t>。其中：</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1.事业单位经营支出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2.上缴上级支出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3.对附属单位补助支出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三、主要支出情况</w:t>
      </w:r>
    </w:p>
    <w:p>
      <w:pPr>
        <w:numPr>
          <w:ilvl w:val="0"/>
          <w:numId w:val="0"/>
        </w:numPr>
        <w:spacing w:line="480" w:lineRule="auto"/>
        <w:ind w:firstLine="640" w:firstLineChars="200"/>
        <w:rPr>
          <w:rFonts w:ascii="仿宋_GB2312" w:eastAsia="仿宋_GB2312"/>
          <w:sz w:val="32"/>
          <w:szCs w:val="32"/>
        </w:rPr>
      </w:pPr>
      <w:r>
        <w:rPr>
          <w:rFonts w:hint="eastAsia" w:ascii="仿宋_GB2312" w:eastAsia="仿宋_GB2312"/>
          <w:sz w:val="32"/>
          <w:szCs w:val="32"/>
          <w:lang w:eastAsia="zh-CN"/>
        </w:rPr>
        <w:t>单位</w:t>
      </w:r>
      <w:r>
        <w:rPr>
          <w:rFonts w:hint="eastAsia" w:ascii="仿宋_GB2312" w:eastAsia="仿宋_GB2312"/>
          <w:sz w:val="32"/>
          <w:szCs w:val="32"/>
        </w:rPr>
        <w:t>预算项目</w:t>
      </w:r>
      <w:r>
        <w:rPr>
          <w:rFonts w:hint="eastAsia" w:ascii="仿宋_GB2312" w:eastAsia="仿宋_GB2312"/>
          <w:sz w:val="32"/>
          <w:szCs w:val="32"/>
          <w:lang w:val="en-US" w:eastAsia="zh-CN"/>
        </w:rPr>
        <w:t>主要为国双高项目、京特高项目、教育教学类项目、助学金类项目等。</w:t>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四、单位“三公”经费财政拨款预算说明</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lang w:eastAsia="zh-CN"/>
        </w:rPr>
        <w:t>北京交通运输职业学院</w:t>
      </w:r>
      <w:r>
        <w:rPr>
          <w:rFonts w:hint="eastAsia" w:ascii="仿宋_GB2312" w:eastAsia="仿宋_GB2312"/>
          <w:color w:val="000000"/>
          <w:sz w:val="32"/>
          <w:szCs w:val="32"/>
        </w:rPr>
        <w:t>。</w:t>
      </w:r>
    </w:p>
    <w:p>
      <w:pPr>
        <w:spacing w:line="480" w:lineRule="auto"/>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（二）“三公”经费预算财政拨款情况说明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2022年“三公”经费财政拨款预算</w:t>
      </w:r>
      <w:r>
        <w:rPr>
          <w:rFonts w:hint="eastAsia" w:ascii="仿宋_GB2312" w:eastAsia="仿宋_GB2312"/>
          <w:sz w:val="32"/>
          <w:szCs w:val="32"/>
          <w:lang w:val="en-US" w:eastAsia="zh-CN"/>
        </w:rPr>
        <w:t>85.80</w:t>
      </w:r>
      <w:r>
        <w:rPr>
          <w:rFonts w:hint="eastAsia" w:ascii="仿宋_GB2312" w:eastAsia="仿宋_GB2312"/>
          <w:color w:val="000000"/>
          <w:sz w:val="32"/>
          <w:szCs w:val="32"/>
        </w:rPr>
        <w:t>万元，比2021年“三公”经费财政拨款预算</w:t>
      </w:r>
      <w:r>
        <w:rPr>
          <w:rFonts w:hint="eastAsia" w:ascii="仿宋_GB2312" w:eastAsia="仿宋_GB2312"/>
          <w:sz w:val="32"/>
          <w:szCs w:val="32"/>
          <w:lang w:val="en-US" w:eastAsia="zh-CN"/>
        </w:rPr>
        <w:t>52.50万元</w:t>
      </w:r>
      <w:r>
        <w:rPr>
          <w:rFonts w:hint="eastAsia" w:ascii="仿宋_GB2312" w:eastAsia="仿宋_GB2312"/>
          <w:sz w:val="32"/>
          <w:szCs w:val="32"/>
          <w:lang w:eastAsia="zh-CN"/>
        </w:rPr>
        <w:t>增加</w:t>
      </w:r>
      <w:r>
        <w:rPr>
          <w:rFonts w:hint="eastAsia" w:ascii="仿宋_GB2312" w:eastAsia="仿宋_GB2312"/>
          <w:sz w:val="32"/>
          <w:szCs w:val="32"/>
          <w:lang w:val="en-US" w:eastAsia="zh-CN"/>
        </w:rPr>
        <w:t>33.30</w:t>
      </w:r>
      <w:r>
        <w:rPr>
          <w:rFonts w:hint="eastAsia" w:ascii="仿宋_GB2312" w:eastAsia="仿宋_GB2312"/>
          <w:sz w:val="32"/>
          <w:szCs w:val="32"/>
        </w:rPr>
        <w:t>万元</w:t>
      </w:r>
      <w:r>
        <w:rPr>
          <w:rFonts w:hint="eastAsia" w:ascii="仿宋_GB2312" w:eastAsia="仿宋_GB2312"/>
          <w:color w:val="000000"/>
          <w:sz w:val="32"/>
          <w:szCs w:val="32"/>
        </w:rPr>
        <w:t>。其中：</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1.因公出国（境）费用。我单位202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年无财政拨款安排的出国经费预算。</w:t>
      </w:r>
    </w:p>
    <w:p>
      <w:pPr>
        <w:spacing w:line="480" w:lineRule="auto"/>
        <w:ind w:firstLine="640" w:firstLineChars="200"/>
        <w:rPr>
          <w:rFonts w:hint="eastAsia" w:ascii="仿宋_GB2312" w:eastAsia="仿宋_GB2312"/>
          <w:sz w:val="32"/>
          <w:szCs w:val="32"/>
        </w:rPr>
      </w:pPr>
      <w:r>
        <w:rPr>
          <w:rFonts w:hint="eastAsia" w:ascii="仿宋_GB2312" w:eastAsia="仿宋_GB2312"/>
          <w:color w:val="000000"/>
          <w:sz w:val="32"/>
          <w:szCs w:val="32"/>
        </w:rPr>
        <w:t>2.公务接待费。我单位202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年无财政拨款安排的公务接待费预算。</w:t>
      </w:r>
    </w:p>
    <w:p>
      <w:pPr>
        <w:spacing w:line="480" w:lineRule="auto"/>
        <w:ind w:firstLine="640" w:firstLineChars="200"/>
        <w:rPr>
          <w:rFonts w:hint="eastAsia" w:ascii="仿宋_GB2312" w:eastAsia="仿宋_GB2312"/>
          <w:sz w:val="32"/>
          <w:szCs w:val="32"/>
        </w:rPr>
      </w:pPr>
      <w:r>
        <w:rPr>
          <w:rFonts w:hint="eastAsia" w:ascii="仿宋_GB2312" w:eastAsia="仿宋_GB2312"/>
          <w:color w:val="000000"/>
          <w:sz w:val="32"/>
          <w:szCs w:val="32"/>
        </w:rPr>
        <w:t>3.公务用车购置和运行维护费。2022年预算数</w:t>
      </w:r>
      <w:r>
        <w:rPr>
          <w:rFonts w:hint="eastAsia" w:ascii="仿宋_GB2312" w:eastAsia="仿宋_GB2312"/>
          <w:color w:val="000000"/>
          <w:sz w:val="32"/>
          <w:szCs w:val="32"/>
          <w:lang w:val="en-US" w:eastAsia="zh-CN"/>
        </w:rPr>
        <w:t>85.80</w:t>
      </w:r>
      <w:r>
        <w:rPr>
          <w:rFonts w:hint="eastAsia" w:ascii="仿宋_GB2312" w:eastAsia="仿宋_GB2312"/>
          <w:color w:val="000000"/>
          <w:sz w:val="32"/>
          <w:szCs w:val="32"/>
        </w:rPr>
        <w:t>万元，其中，公务用车购置费2022年预算数</w:t>
      </w:r>
      <w:r>
        <w:rPr>
          <w:rFonts w:hint="eastAsia" w:ascii="仿宋_GB2312" w:eastAsia="仿宋_GB2312"/>
          <w:color w:val="000000"/>
          <w:sz w:val="32"/>
          <w:szCs w:val="32"/>
          <w:lang w:val="en-US" w:eastAsia="zh-CN"/>
        </w:rPr>
        <w:t>33.42</w:t>
      </w:r>
      <w:r>
        <w:rPr>
          <w:rFonts w:hint="eastAsia" w:ascii="仿宋_GB2312" w:eastAsia="仿宋_GB2312"/>
          <w:color w:val="000000"/>
          <w:sz w:val="32"/>
          <w:szCs w:val="32"/>
        </w:rPr>
        <w:t>万元，比2021年预算数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万元增加</w:t>
      </w:r>
      <w:r>
        <w:rPr>
          <w:rFonts w:hint="eastAsia" w:ascii="仿宋_GB2312" w:eastAsia="仿宋_GB2312"/>
          <w:color w:val="000000"/>
          <w:sz w:val="32"/>
          <w:szCs w:val="32"/>
          <w:lang w:val="en-US" w:eastAsia="zh-CN"/>
        </w:rPr>
        <w:t>33.42</w:t>
      </w:r>
      <w:r>
        <w:rPr>
          <w:rFonts w:hint="eastAsia" w:ascii="仿宋_GB2312" w:eastAsia="仿宋_GB2312"/>
          <w:color w:val="000000"/>
          <w:sz w:val="32"/>
          <w:szCs w:val="32"/>
        </w:rPr>
        <w:t>万元，主要原因：</w:t>
      </w:r>
      <w:r>
        <w:rPr>
          <w:rFonts w:hint="eastAsia" w:ascii="仿宋_GB2312" w:eastAsia="仿宋_GB2312"/>
          <w:sz w:val="32"/>
          <w:szCs w:val="32"/>
          <w:highlight w:val="none"/>
          <w:lang w:eastAsia="zh-CN"/>
        </w:rPr>
        <w:t>车辆报废，按计划更新</w:t>
      </w:r>
      <w:r>
        <w:rPr>
          <w:rFonts w:hint="eastAsia" w:ascii="仿宋_GB2312" w:eastAsia="仿宋_GB2312"/>
          <w:color w:val="000000"/>
          <w:sz w:val="32"/>
          <w:szCs w:val="32"/>
        </w:rPr>
        <w:t>；公务用车运行维护费2022年预算数</w:t>
      </w:r>
      <w:r>
        <w:rPr>
          <w:rFonts w:hint="eastAsia" w:ascii="仿宋_GB2312" w:eastAsia="仿宋_GB2312"/>
          <w:color w:val="000000"/>
          <w:sz w:val="32"/>
          <w:szCs w:val="32"/>
          <w:lang w:val="en-US" w:eastAsia="zh-CN"/>
        </w:rPr>
        <w:t>52.38</w:t>
      </w:r>
      <w:r>
        <w:rPr>
          <w:rFonts w:hint="eastAsia" w:ascii="仿宋_GB2312" w:eastAsia="仿宋_GB2312"/>
          <w:color w:val="000000"/>
          <w:sz w:val="32"/>
          <w:szCs w:val="32"/>
        </w:rPr>
        <w:t>万元，其中：公务用车燃油</w:t>
      </w:r>
      <w:r>
        <w:rPr>
          <w:rFonts w:hint="eastAsia" w:ascii="仿宋_GB2312" w:eastAsia="仿宋_GB2312"/>
          <w:color w:val="000000"/>
          <w:sz w:val="32"/>
          <w:szCs w:val="32"/>
          <w:lang w:val="en-US" w:eastAsia="zh-CN"/>
        </w:rPr>
        <w:t>10.00</w:t>
      </w:r>
      <w:r>
        <w:rPr>
          <w:rFonts w:hint="eastAsia" w:ascii="仿宋_GB2312" w:eastAsia="仿宋_GB2312"/>
          <w:color w:val="000000"/>
          <w:sz w:val="32"/>
          <w:szCs w:val="32"/>
        </w:rPr>
        <w:t>万元，公务用车维修</w:t>
      </w:r>
      <w:r>
        <w:rPr>
          <w:rFonts w:hint="eastAsia" w:ascii="仿宋_GB2312" w:eastAsia="仿宋_GB2312"/>
          <w:color w:val="000000"/>
          <w:sz w:val="32"/>
          <w:szCs w:val="32"/>
          <w:lang w:val="en-US" w:eastAsia="zh-CN"/>
        </w:rPr>
        <w:t>30.00</w:t>
      </w:r>
      <w:r>
        <w:rPr>
          <w:rFonts w:hint="eastAsia" w:ascii="仿宋_GB2312" w:eastAsia="仿宋_GB2312"/>
          <w:color w:val="000000"/>
          <w:sz w:val="32"/>
          <w:szCs w:val="32"/>
        </w:rPr>
        <w:t>万元，公务用车保险</w:t>
      </w:r>
      <w:r>
        <w:rPr>
          <w:rFonts w:hint="eastAsia" w:ascii="仿宋_GB2312" w:eastAsia="仿宋_GB2312"/>
          <w:color w:val="000000"/>
          <w:sz w:val="32"/>
          <w:szCs w:val="32"/>
          <w:lang w:val="en-US" w:eastAsia="zh-CN"/>
        </w:rPr>
        <w:t>9.79</w:t>
      </w:r>
      <w:r>
        <w:rPr>
          <w:rFonts w:hint="eastAsia" w:ascii="仿宋_GB2312" w:eastAsia="仿宋_GB2312"/>
          <w:color w:val="000000"/>
          <w:sz w:val="32"/>
          <w:szCs w:val="32"/>
        </w:rPr>
        <w:t>万元，其他支出</w:t>
      </w:r>
      <w:r>
        <w:rPr>
          <w:rFonts w:hint="eastAsia" w:ascii="仿宋_GB2312" w:eastAsia="仿宋_GB2312"/>
          <w:color w:val="000000"/>
          <w:sz w:val="32"/>
          <w:szCs w:val="32"/>
          <w:lang w:val="en-US" w:eastAsia="zh-CN"/>
        </w:rPr>
        <w:t>2.59</w:t>
      </w:r>
      <w:r>
        <w:rPr>
          <w:rFonts w:hint="eastAsia" w:ascii="仿宋_GB2312" w:eastAsia="仿宋_GB2312"/>
          <w:color w:val="000000"/>
          <w:sz w:val="32"/>
          <w:szCs w:val="32"/>
        </w:rPr>
        <w:t>万元。公务用车运行维护费2022年比2021年预算数</w:t>
      </w:r>
      <w:r>
        <w:rPr>
          <w:rFonts w:hint="eastAsia" w:ascii="仿宋_GB2312" w:eastAsia="仿宋_GB2312"/>
          <w:color w:val="000000"/>
          <w:sz w:val="32"/>
          <w:szCs w:val="32"/>
          <w:lang w:val="en-US" w:eastAsia="zh-CN"/>
        </w:rPr>
        <w:t>52.50</w:t>
      </w:r>
      <w:r>
        <w:rPr>
          <w:rFonts w:hint="eastAsia" w:ascii="仿宋_GB2312" w:eastAsia="仿宋_GB2312"/>
          <w:color w:val="000000"/>
          <w:sz w:val="32"/>
          <w:szCs w:val="32"/>
        </w:rPr>
        <w:t>万元减少</w:t>
      </w:r>
      <w:r>
        <w:rPr>
          <w:rFonts w:hint="eastAsia" w:ascii="仿宋_GB2312" w:eastAsia="仿宋_GB2312"/>
          <w:color w:val="000000"/>
          <w:sz w:val="32"/>
          <w:szCs w:val="32"/>
          <w:lang w:val="en-US" w:eastAsia="zh-CN"/>
        </w:rPr>
        <w:t>0.12</w:t>
      </w:r>
      <w:r>
        <w:rPr>
          <w:rFonts w:hint="eastAsia" w:ascii="仿宋_GB2312" w:eastAsia="仿宋_GB2312"/>
          <w:color w:val="000000"/>
          <w:sz w:val="32"/>
          <w:szCs w:val="32"/>
        </w:rPr>
        <w:t>万元。</w:t>
      </w:r>
      <w:r>
        <w:rPr>
          <w:rFonts w:hint="eastAsia" w:ascii="仿宋_GB2312" w:eastAsia="仿宋_GB2312"/>
          <w:sz w:val="32"/>
          <w:szCs w:val="32"/>
          <w:lang w:val="en-US" w:eastAsia="zh-CN"/>
        </w:rPr>
        <w:t>主要原因：严控公务用车运行维护费</w:t>
      </w:r>
      <w:r>
        <w:rPr>
          <w:rFonts w:hint="eastAsia" w:ascii="仿宋_GB2312" w:eastAsia="仿宋_GB2312"/>
          <w:sz w:val="32"/>
          <w:szCs w:val="32"/>
        </w:rPr>
        <w:t>。</w:t>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五、其他情况说明</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2022年</w:t>
      </w:r>
      <w:r>
        <w:rPr>
          <w:rFonts w:hint="eastAsia" w:ascii="仿宋_GB2312" w:eastAsia="仿宋_GB2312"/>
          <w:sz w:val="32"/>
          <w:szCs w:val="32"/>
          <w:lang w:eastAsia="zh-CN"/>
        </w:rPr>
        <w:t>北京交通运输职业学院</w:t>
      </w:r>
      <w:r>
        <w:rPr>
          <w:rFonts w:hint="eastAsia" w:ascii="仿宋_GB2312" w:eastAsia="仿宋_GB2312"/>
          <w:color w:val="000000"/>
          <w:sz w:val="32"/>
          <w:szCs w:val="32"/>
        </w:rPr>
        <w:t>政府采购预算总额</w:t>
      </w:r>
      <w:r>
        <w:rPr>
          <w:rFonts w:hint="eastAsia" w:ascii="仿宋_GB2312" w:eastAsia="仿宋_GB2312"/>
          <w:sz w:val="32"/>
          <w:szCs w:val="32"/>
          <w:lang w:val="en-US" w:eastAsia="zh-CN"/>
        </w:rPr>
        <w:t>5496.19</w:t>
      </w:r>
      <w:r>
        <w:rPr>
          <w:rFonts w:hint="eastAsia" w:ascii="仿宋_GB2312" w:eastAsia="仿宋_GB2312"/>
          <w:color w:val="000000"/>
          <w:sz w:val="32"/>
          <w:szCs w:val="32"/>
        </w:rPr>
        <w:t>万元，其中：政府采购货物预算</w:t>
      </w:r>
      <w:r>
        <w:rPr>
          <w:rFonts w:hint="eastAsia" w:ascii="仿宋_GB2312" w:eastAsia="仿宋_GB2312"/>
          <w:color w:val="000000"/>
          <w:sz w:val="32"/>
          <w:szCs w:val="32"/>
          <w:lang w:val="en-US" w:eastAsia="zh-CN"/>
        </w:rPr>
        <w:t>2453.08</w:t>
      </w:r>
      <w:r>
        <w:rPr>
          <w:rFonts w:hint="eastAsia" w:ascii="仿宋_GB2312" w:eastAsia="仿宋_GB2312"/>
          <w:color w:val="000000"/>
          <w:sz w:val="32"/>
          <w:szCs w:val="32"/>
        </w:rPr>
        <w:t>万元，政府采购工程预算</w:t>
      </w:r>
      <w:r>
        <w:rPr>
          <w:rFonts w:hint="eastAsia" w:ascii="仿宋_GB2312" w:eastAsia="仿宋_GB2312"/>
          <w:color w:val="000000"/>
          <w:sz w:val="32"/>
          <w:szCs w:val="32"/>
          <w:lang w:val="en-US" w:eastAsia="zh-CN"/>
        </w:rPr>
        <w:t>342.47</w:t>
      </w:r>
      <w:r>
        <w:rPr>
          <w:rFonts w:hint="eastAsia" w:ascii="仿宋_GB2312" w:eastAsia="仿宋_GB2312"/>
          <w:color w:val="000000"/>
          <w:sz w:val="32"/>
          <w:szCs w:val="32"/>
        </w:rPr>
        <w:t>万元，政府采购服务预算</w:t>
      </w:r>
      <w:r>
        <w:rPr>
          <w:rFonts w:hint="eastAsia" w:ascii="仿宋_GB2312" w:eastAsia="仿宋_GB2312"/>
          <w:color w:val="000000"/>
          <w:sz w:val="32"/>
          <w:szCs w:val="32"/>
          <w:lang w:val="en-US" w:eastAsia="zh-CN"/>
        </w:rPr>
        <w:t>2700.64</w:t>
      </w:r>
      <w:r>
        <w:rPr>
          <w:rFonts w:hint="eastAsia" w:ascii="仿宋_GB2312" w:eastAsia="仿宋_GB2312"/>
          <w:color w:val="000000"/>
          <w:sz w:val="32"/>
          <w:szCs w:val="32"/>
        </w:rPr>
        <w:t>万元。</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ind w:firstLine="600"/>
        <w:rPr>
          <w:rFonts w:hint="eastAsia" w:ascii="仿宋_GB2312" w:eastAsia="仿宋_GB2312"/>
          <w:color w:val="000000"/>
          <w:sz w:val="32"/>
          <w:szCs w:val="32"/>
        </w:rPr>
      </w:pPr>
      <w:r>
        <w:rPr>
          <w:rFonts w:hint="eastAsia" w:ascii="仿宋_GB2312" w:eastAsia="仿宋_GB2312"/>
          <w:color w:val="000000"/>
          <w:sz w:val="32"/>
          <w:szCs w:val="32"/>
          <w:lang w:eastAsia="zh-CN"/>
        </w:rPr>
        <w:t>本</w:t>
      </w:r>
      <w:r>
        <w:rPr>
          <w:rFonts w:hint="eastAsia" w:ascii="仿宋_GB2312" w:eastAsia="仿宋_GB2312"/>
          <w:color w:val="000000"/>
          <w:sz w:val="32"/>
          <w:szCs w:val="32"/>
        </w:rPr>
        <w:t>单位不涉及此类事项。</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lang w:eastAsia="zh-CN"/>
        </w:rPr>
        <w:t>本</w:t>
      </w:r>
      <w:r>
        <w:rPr>
          <w:rFonts w:hint="eastAsia" w:ascii="仿宋_GB2312" w:eastAsia="仿宋_GB2312"/>
          <w:color w:val="000000"/>
          <w:sz w:val="32"/>
          <w:szCs w:val="32"/>
        </w:rPr>
        <w:t>单位不在机关运行经费统计范围之内</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2022年，</w:t>
      </w:r>
      <w:r>
        <w:rPr>
          <w:rFonts w:hint="eastAsia" w:ascii="仿宋_GB2312" w:eastAsia="仿宋_GB2312"/>
          <w:sz w:val="32"/>
          <w:szCs w:val="32"/>
          <w:lang w:eastAsia="zh-CN"/>
        </w:rPr>
        <w:t>北京交通运输职业学院</w:t>
      </w:r>
      <w:r>
        <w:rPr>
          <w:rFonts w:hint="eastAsia" w:ascii="仿宋_GB2312" w:eastAsia="仿宋_GB2312"/>
          <w:color w:val="000000"/>
          <w:sz w:val="32"/>
          <w:szCs w:val="32"/>
        </w:rPr>
        <w:t>填报绩效目标的预算项目</w:t>
      </w:r>
      <w:r>
        <w:rPr>
          <w:rFonts w:hint="eastAsia" w:ascii="仿宋_GB2312" w:eastAsia="仿宋_GB2312"/>
          <w:color w:val="000000"/>
          <w:sz w:val="32"/>
          <w:szCs w:val="32"/>
          <w:lang w:val="en-US" w:eastAsia="zh-CN"/>
        </w:rPr>
        <w:t>16</w:t>
      </w:r>
      <w:r>
        <w:rPr>
          <w:rFonts w:hint="eastAsia" w:ascii="仿宋_GB2312" w:eastAsia="仿宋_GB2312"/>
          <w:color w:val="000000"/>
          <w:sz w:val="32"/>
          <w:szCs w:val="32"/>
        </w:rPr>
        <w:t>个，占本单位全部预算项目</w:t>
      </w:r>
      <w:r>
        <w:rPr>
          <w:rFonts w:hint="eastAsia" w:ascii="仿宋_GB2312" w:eastAsia="仿宋_GB2312"/>
          <w:color w:val="000000"/>
          <w:sz w:val="32"/>
          <w:szCs w:val="32"/>
          <w:lang w:val="en-US" w:eastAsia="zh-CN"/>
        </w:rPr>
        <w:t>16</w:t>
      </w:r>
      <w:r>
        <w:rPr>
          <w:rFonts w:hint="eastAsia" w:ascii="仿宋_GB2312" w:eastAsia="仿宋_GB2312"/>
          <w:color w:val="000000"/>
          <w:sz w:val="32"/>
          <w:szCs w:val="32"/>
        </w:rPr>
        <w:t>个的</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%。填报绩效目标的项目支出预算</w:t>
      </w:r>
      <w:r>
        <w:rPr>
          <w:rFonts w:hint="eastAsia" w:ascii="仿宋_GB2312" w:eastAsia="仿宋_GB2312"/>
          <w:color w:val="000000"/>
          <w:sz w:val="32"/>
          <w:szCs w:val="32"/>
          <w:lang w:val="en-US" w:eastAsia="zh-CN"/>
        </w:rPr>
        <w:t>2677.61</w:t>
      </w:r>
      <w:r>
        <w:rPr>
          <w:rFonts w:hint="eastAsia" w:ascii="仿宋_GB2312" w:eastAsia="仿宋_GB2312"/>
          <w:color w:val="000000"/>
          <w:sz w:val="32"/>
          <w:szCs w:val="32"/>
        </w:rPr>
        <w:t>万元，占本单位年初全部项目支出预算的</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480" w:lineRule="auto"/>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w:t>
      </w:r>
      <w:r>
        <w:rPr>
          <w:rFonts w:hint="eastAsia" w:ascii="仿宋_GB2312" w:eastAsia="仿宋_GB2312"/>
          <w:color w:val="000000"/>
          <w:sz w:val="32"/>
          <w:szCs w:val="32"/>
          <w:lang w:eastAsia="zh-CN"/>
        </w:rPr>
        <w:t>北京交通运输职业学院</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台，共计</w:t>
      </w:r>
      <w:r>
        <w:rPr>
          <w:rFonts w:hint="eastAsia" w:ascii="仿宋_GB2312" w:eastAsia="仿宋_GB2312"/>
          <w:color w:val="000000"/>
          <w:sz w:val="32"/>
          <w:szCs w:val="32"/>
          <w:lang w:val="en-US" w:eastAsia="zh-CN"/>
        </w:rPr>
        <w:t>552.97</w:t>
      </w:r>
      <w:r>
        <w:rPr>
          <w:rFonts w:hint="eastAsia" w:ascii="仿宋_GB2312" w:eastAsia="仿宋_GB2312"/>
          <w:color w:val="000000"/>
          <w:sz w:val="32"/>
          <w:szCs w:val="32"/>
        </w:rPr>
        <w:t>万元；单位价值50万元以上的通用设备</w:t>
      </w:r>
      <w:r>
        <w:rPr>
          <w:rFonts w:hint="eastAsia" w:ascii="仿宋_GB2312" w:eastAsia="仿宋_GB2312"/>
          <w:color w:val="000000"/>
          <w:sz w:val="32"/>
          <w:szCs w:val="32"/>
          <w:lang w:val="en-US" w:eastAsia="zh-CN"/>
        </w:rPr>
        <w:t>55</w:t>
      </w:r>
      <w:r>
        <w:rPr>
          <w:rFonts w:hint="eastAsia" w:ascii="仿宋_GB2312" w:eastAsia="仿宋_GB2312"/>
          <w:color w:val="000000"/>
          <w:sz w:val="32"/>
          <w:szCs w:val="32"/>
        </w:rPr>
        <w:t>台（套），共计</w:t>
      </w:r>
      <w:r>
        <w:rPr>
          <w:rFonts w:hint="eastAsia" w:ascii="仿宋_GB2312" w:eastAsia="仿宋_GB2312"/>
          <w:color w:val="000000"/>
          <w:sz w:val="32"/>
          <w:szCs w:val="32"/>
          <w:lang w:val="en-US" w:eastAsia="zh-CN"/>
        </w:rPr>
        <w:t>4941.22</w:t>
      </w:r>
      <w:r>
        <w:rPr>
          <w:rFonts w:hint="eastAsia" w:ascii="仿宋_GB2312" w:eastAsia="仿宋_GB2312"/>
          <w:color w:val="000000"/>
          <w:sz w:val="32"/>
          <w:szCs w:val="32"/>
        </w:rPr>
        <w:t>万元，单位价值100万元以上的专用设备</w:t>
      </w:r>
      <w:r>
        <w:rPr>
          <w:rFonts w:hint="eastAsia" w:ascii="仿宋_GB2312" w:eastAsia="仿宋_GB2312"/>
          <w:color w:val="000000"/>
          <w:sz w:val="32"/>
          <w:szCs w:val="32"/>
          <w:lang w:val="en-US" w:eastAsia="zh-CN"/>
        </w:rPr>
        <w:t>14</w:t>
      </w:r>
      <w:r>
        <w:rPr>
          <w:rFonts w:hint="eastAsia" w:ascii="仿宋_GB2312" w:eastAsia="仿宋_GB2312"/>
          <w:color w:val="000000"/>
          <w:sz w:val="32"/>
          <w:szCs w:val="32"/>
        </w:rPr>
        <w:t>台（套）、共计</w:t>
      </w:r>
      <w:r>
        <w:rPr>
          <w:rFonts w:hint="eastAsia" w:ascii="仿宋_GB2312" w:eastAsia="仿宋_GB2312"/>
          <w:color w:val="000000"/>
          <w:sz w:val="32"/>
          <w:szCs w:val="32"/>
          <w:lang w:val="en-US" w:eastAsia="zh-CN"/>
        </w:rPr>
        <w:t>3523.67</w:t>
      </w:r>
      <w:r>
        <w:rPr>
          <w:rFonts w:hint="eastAsia" w:ascii="仿宋_GB2312" w:eastAsia="仿宋_GB2312"/>
          <w:color w:val="000000"/>
          <w:sz w:val="32"/>
          <w:szCs w:val="32"/>
        </w:rPr>
        <w:t>万元。</w:t>
      </w:r>
    </w:p>
    <w:p>
      <w:pPr>
        <w:spacing w:line="480" w:lineRule="auto"/>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480" w:lineRule="auto"/>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
      <w:pPr>
        <w:spacing w:line="480" w:lineRule="auto"/>
        <w:ind w:firstLine="720" w:firstLineChars="200"/>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480" w:lineRule="auto"/>
        <w:ind w:firstLine="720" w:firstLineChars="200"/>
        <w:jc w:val="left"/>
        <w:rPr>
          <w:rFonts w:ascii="方正小标宋简体" w:eastAsia="方正小标宋简体"/>
          <w:color w:val="000000"/>
          <w:sz w:val="36"/>
          <w:szCs w:val="36"/>
        </w:rPr>
      </w:pP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附件：</w:t>
      </w:r>
      <w:r>
        <w:rPr>
          <w:rFonts w:hint="eastAsia" w:ascii="仿宋_GB2312" w:eastAsia="仿宋_GB2312"/>
          <w:color w:val="000000"/>
          <w:sz w:val="32"/>
          <w:szCs w:val="32"/>
          <w:lang w:eastAsia="zh-CN"/>
        </w:rPr>
        <w:t>北京交通运输职业学院</w:t>
      </w:r>
      <w:r>
        <w:rPr>
          <w:rFonts w:hint="eastAsia" w:ascii="仿宋_GB2312" w:eastAsia="仿宋_GB2312"/>
          <w:color w:val="000000"/>
          <w:sz w:val="32"/>
          <w:szCs w:val="32"/>
        </w:rPr>
        <w:t>2022年度单位预算报表</w:t>
      </w:r>
      <w:r>
        <w:rPr>
          <w:rFonts w:hint="eastAsia" w:ascii="仿宋_GB2312" w:eastAsia="仿宋_GB2312" w:cs="宋体"/>
          <w:color w:val="000000"/>
          <w:kern w:val="0"/>
          <w:sz w:val="32"/>
          <w:szCs w:val="32"/>
          <w:lang w:val="zh-CN"/>
        </w:rPr>
        <w:t xml:space="preserve"> </w:t>
      </w:r>
    </w:p>
    <w:p>
      <w:pPr>
        <w:spacing w:line="480" w:lineRule="auto"/>
        <w:ind w:firstLine="640" w:firstLineChars="200"/>
        <w:rPr>
          <w:rFonts w:ascii="仿宋_GB2312" w:eastAsia="仿宋_GB2312"/>
          <w:color w:val="000000"/>
          <w:sz w:val="32"/>
          <w:szCs w:val="32"/>
        </w:rPr>
      </w:pPr>
    </w:p>
    <w:p>
      <w:pPr>
        <w:spacing w:line="480" w:lineRule="auto"/>
        <w:ind w:firstLine="640" w:firstLineChars="200"/>
        <w:rPr>
          <w:rFonts w:ascii="仿宋_GB2312" w:eastAsia="仿宋_GB2312"/>
          <w:sz w:val="32"/>
          <w:szCs w:val="32"/>
        </w:rPr>
      </w:pPr>
      <w:bookmarkStart w:id="0" w:name="chaosong"/>
      <w:bookmarkEnd w:id="0"/>
    </w:p>
    <w:p>
      <w:pPr>
        <w:spacing w:line="480" w:lineRule="auto"/>
        <w:ind w:firstLine="640" w:firstLineChars="200"/>
        <w:rPr>
          <w:rFonts w:ascii="仿宋_GB2312" w:eastAsia="仿宋_GB2312"/>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pict>
        <v:shape id="_x0000_s1025" o:spid="_x0000_s1025" o:spt="202" type="#_x0000_t202" style="position:absolute;left:0pt;margin-top:0pt;height:18.15pt;width:7.75pt;mso-position-horizontal:outside;mso-position-horizontal-relative:margin;mso-wrap-distance-bottom:0pt;mso-wrap-distance-left:0pt;mso-wrap-distance-right:0pt;mso-wrap-distance-top:0pt;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jc w:val="right"/>
                  <w:rPr>
                    <w:rStyle w:val="7"/>
                    <w:rFonts w:ascii="宋体"/>
                    <w:sz w:val="28"/>
                    <w:szCs w:val="28"/>
                  </w:rPr>
                </w:pPr>
                <w:r>
                  <w:rPr>
                    <w:rStyle w:val="7"/>
                    <w:rFonts w:hint="eastAsia" w:ascii="宋体"/>
                    <w:sz w:val="28"/>
                    <w:szCs w:val="28"/>
                  </w:rPr>
                  <w:t>1</w:t>
                </w:r>
              </w:p>
            </w:txbxContent>
          </v:textbox>
          <w10:wrap type="square"/>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C492CD"/>
    <w:multiLevelType w:val="singleLevel"/>
    <w:tmpl w:val="4AC492C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F33DF"/>
    <w:rsid w:val="000C1D84"/>
    <w:rsid w:val="00130465"/>
    <w:rsid w:val="00153A42"/>
    <w:rsid w:val="002D32E8"/>
    <w:rsid w:val="006E4A71"/>
    <w:rsid w:val="007231B6"/>
    <w:rsid w:val="00A114E0"/>
    <w:rsid w:val="00C76403"/>
    <w:rsid w:val="00D02BB3"/>
    <w:rsid w:val="00D47C1A"/>
    <w:rsid w:val="00DF33DF"/>
    <w:rsid w:val="0234218C"/>
    <w:rsid w:val="04502CC3"/>
    <w:rsid w:val="069A65B0"/>
    <w:rsid w:val="08DD2784"/>
    <w:rsid w:val="12744423"/>
    <w:rsid w:val="14A469A9"/>
    <w:rsid w:val="18B20022"/>
    <w:rsid w:val="1B0E491E"/>
    <w:rsid w:val="1D1E53EE"/>
    <w:rsid w:val="1FFE0F09"/>
    <w:rsid w:val="2CE81574"/>
    <w:rsid w:val="30B168FD"/>
    <w:rsid w:val="33F52A7F"/>
    <w:rsid w:val="3BF6248B"/>
    <w:rsid w:val="3CF8135F"/>
    <w:rsid w:val="3DEE62BF"/>
    <w:rsid w:val="40B90E06"/>
    <w:rsid w:val="4B375749"/>
    <w:rsid w:val="4D9C35E3"/>
    <w:rsid w:val="50A131AF"/>
    <w:rsid w:val="53985F34"/>
    <w:rsid w:val="58A8162D"/>
    <w:rsid w:val="5C40483D"/>
    <w:rsid w:val="5E0A2849"/>
    <w:rsid w:val="5E132D8E"/>
    <w:rsid w:val="63A728E8"/>
    <w:rsid w:val="6A723459"/>
    <w:rsid w:val="6BB53A04"/>
    <w:rsid w:val="6D527D69"/>
    <w:rsid w:val="6F40431D"/>
    <w:rsid w:val="71B51B2C"/>
    <w:rsid w:val="7A1A213E"/>
    <w:rsid w:val="7A6041A0"/>
    <w:rsid w:val="7B2C1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眉 Char"/>
    <w:basedOn w:val="6"/>
    <w:link w:val="4"/>
    <w:qFormat/>
    <w:uiPriority w:val="0"/>
    <w:rPr>
      <w:sz w:val="18"/>
      <w:szCs w:val="18"/>
    </w:rPr>
  </w:style>
  <w:style w:type="character" w:customStyle="1" w:styleId="9">
    <w:name w:val="页脚 Char"/>
    <w:basedOn w:val="6"/>
    <w:link w:val="3"/>
    <w:semiHidden/>
    <w:qFormat/>
    <w:uiPriority w:val="99"/>
    <w:rPr>
      <w:sz w:val="18"/>
      <w:szCs w:val="18"/>
    </w:rPr>
  </w:style>
  <w:style w:type="character" w:customStyle="1" w:styleId="10">
    <w:name w:val="标题 2 Char"/>
    <w:basedOn w:val="6"/>
    <w:link w:val="2"/>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409</Words>
  <Characters>2337</Characters>
  <Lines>19</Lines>
  <Paragraphs>5</Paragraphs>
  <TotalTime>56</TotalTime>
  <ScaleCrop>false</ScaleCrop>
  <LinksUpToDate>false</LinksUpToDate>
  <CharactersWithSpaces>2741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2022-02-14T01:57:00Z</dcterms:created>
  <dc:creator>任邯丽</dc:creator>
  <cp:lastModifiedBy>謩色苍茫</cp:lastModifiedBy>
  <dcterms:modified xsi:type="dcterms:W3CDTF">2022-02-28T03:31:10Z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136A4CD38A3243579D713A46F492EEDF</vt:lpwstr>
  </property>
</Properties>
</file>