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北京市道路工程造价定额管理站</w:t>
      </w:r>
    </w:p>
    <w:p>
      <w:pPr>
        <w:jc w:val="center"/>
        <w:rPr>
          <w:rFonts w:ascii="黑体" w:eastAsia="黑体"/>
          <w:sz w:val="72"/>
          <w:szCs w:val="72"/>
        </w:rPr>
      </w:pPr>
      <w:r>
        <w:rPr>
          <w:rFonts w:hint="eastAsia" w:ascii="黑体" w:eastAsia="黑体"/>
          <w:sz w:val="72"/>
          <w:szCs w:val="72"/>
        </w:rPr>
        <w:t>2020年度单位决算</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36"/>
          <w:szCs w:val="36"/>
        </w:rPr>
      </w:pPr>
      <w:r>
        <w:rPr>
          <w:rFonts w:hint="eastAsia" w:ascii="宋体" w:hAnsi="宋体" w:cs="宋体"/>
          <w:b/>
          <w:bCs/>
          <w:kern w:val="0"/>
          <w:sz w:val="44"/>
          <w:szCs w:val="36"/>
        </w:rPr>
        <w:t>目    录</w:t>
      </w:r>
    </w:p>
    <w:p>
      <w:pPr>
        <w:tabs>
          <w:tab w:val="center" w:pos="6979"/>
        </w:tabs>
        <w:spacing w:beforeLines="100" w:afterLines="50"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2020年度单位决算报表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支出</w:t>
      </w:r>
      <w:r>
        <w:rPr>
          <w:rFonts w:ascii="仿宋_GB2312" w:hAnsi="仿宋" w:eastAsia="仿宋_GB2312" w:cs="宋体"/>
          <w:bCs/>
          <w:spacing w:val="40"/>
          <w:kern w:val="0"/>
          <w:sz w:val="32"/>
          <w:szCs w:val="32"/>
        </w:rPr>
        <w:t>情况表</w:t>
      </w:r>
    </w:p>
    <w:p>
      <w:pPr>
        <w:tabs>
          <w:tab w:val="center" w:pos="6979"/>
        </w:tabs>
        <w:spacing w:beforeLines="50" w:afterLines="50"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2020年度单位决算说明</w:t>
      </w:r>
    </w:p>
    <w:p>
      <w:pPr>
        <w:tabs>
          <w:tab w:val="center" w:pos="6979"/>
        </w:tabs>
        <w:spacing w:beforeLines="50"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2020年度</w:t>
      </w:r>
      <w:r>
        <w:rPr>
          <w:rFonts w:hint="eastAsia" w:ascii="宋体" w:hAnsi="宋体" w:cs="宋体"/>
          <w:spacing w:val="40"/>
          <w:kern w:val="0"/>
          <w:sz w:val="32"/>
          <w:szCs w:val="32"/>
        </w:rPr>
        <w:t>其他重要事项的情况说明</w:t>
      </w:r>
    </w:p>
    <w:p>
      <w:pPr>
        <w:tabs>
          <w:tab w:val="center" w:pos="6979"/>
        </w:tabs>
        <w:spacing w:beforeLines="50"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spacing w:val="40"/>
          <w:kern w:val="0"/>
          <w:sz w:val="32"/>
          <w:szCs w:val="32"/>
        </w:rPr>
        <w:t>第四部分 2020年度单位绩效评价情况</w:t>
      </w: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44"/>
          <w:szCs w:val="44"/>
        </w:rPr>
      </w:pPr>
      <w:r>
        <w:rPr>
          <w:rFonts w:hint="eastAsia" w:ascii="宋体" w:hAnsi="宋体" w:cs="宋体"/>
          <w:b/>
          <w:bCs/>
          <w:spacing w:val="40"/>
          <w:kern w:val="0"/>
          <w:sz w:val="44"/>
          <w:szCs w:val="44"/>
        </w:rPr>
        <w:t>第一部分 2020年度单位决算报表</w:t>
      </w:r>
    </w:p>
    <w:p>
      <w:pPr>
        <w:tabs>
          <w:tab w:val="center" w:pos="6979"/>
        </w:tabs>
        <w:spacing w:beforeLines="50" w:afterLines="50"/>
        <w:jc w:val="center"/>
        <w:rPr>
          <w:rFonts w:ascii="宋体" w:hAnsi="宋体" w:cs="宋体"/>
          <w:b/>
          <w:bCs/>
          <w:spacing w:val="40"/>
          <w:kern w:val="0"/>
          <w:sz w:val="44"/>
          <w:szCs w:val="44"/>
        </w:rPr>
      </w:pPr>
    </w:p>
    <w:p>
      <w:pPr>
        <w:tabs>
          <w:tab w:val="center" w:pos="6979"/>
        </w:tabs>
        <w:spacing w:beforeLines="50" w:afterLines="50"/>
        <w:rPr>
          <w:rFonts w:ascii="仿宋_GB2312" w:hAnsi="宋体" w:eastAsia="仿宋_GB2312" w:cs="宋体"/>
          <w:bCs/>
          <w:spacing w:val="40"/>
          <w:kern w:val="0"/>
          <w:sz w:val="32"/>
          <w:szCs w:val="32"/>
        </w:rPr>
      </w:pPr>
      <w:r>
        <w:rPr>
          <w:rFonts w:hint="eastAsia" w:ascii="宋体" w:hAnsi="宋体" w:cs="宋体"/>
          <w:b/>
          <w:bCs/>
          <w:spacing w:val="40"/>
          <w:kern w:val="0"/>
          <w:sz w:val="44"/>
          <w:szCs w:val="44"/>
        </w:rPr>
        <w:t xml:space="preserve">  </w:t>
      </w:r>
      <w:r>
        <w:rPr>
          <w:rFonts w:ascii="宋体" w:hAnsi="宋体" w:cs="宋体"/>
          <w:b/>
          <w:bCs/>
          <w:spacing w:val="40"/>
          <w:kern w:val="0"/>
          <w:sz w:val="44"/>
          <w:szCs w:val="44"/>
        </w:rPr>
        <w:t xml:space="preserve">  </w:t>
      </w:r>
      <w:r>
        <w:rPr>
          <w:rFonts w:hint="eastAsia" w:ascii="仿宋_GB2312" w:hAnsi="宋体" w:eastAsia="仿宋_GB2312" w:cs="宋体"/>
          <w:bCs/>
          <w:spacing w:val="40"/>
          <w:kern w:val="0"/>
          <w:sz w:val="32"/>
          <w:szCs w:val="32"/>
        </w:rPr>
        <w:t>报表详见附件。</w:t>
      </w:r>
    </w:p>
    <w:p>
      <w:pPr>
        <w:tabs>
          <w:tab w:val="center" w:pos="6979"/>
        </w:tabs>
        <w:jc w:val="center"/>
        <w:rPr>
          <w:rFonts w:ascii="宋体" w:hAnsi="宋体" w:cs="宋体"/>
          <w:b/>
          <w:bCs/>
          <w:spacing w:val="40"/>
          <w:kern w:val="0"/>
          <w:sz w:val="32"/>
          <w:szCs w:val="32"/>
        </w:rPr>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pPr>
    </w:p>
    <w:p>
      <w:pPr>
        <w:tabs>
          <w:tab w:val="center" w:pos="6979"/>
        </w:tabs>
        <w:spacing w:beforeLines="50" w:afterLines="50"/>
        <w:jc w:val="center"/>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2020年度单位决算说明</w:t>
      </w:r>
    </w:p>
    <w:p>
      <w:pPr>
        <w:spacing w:line="680" w:lineRule="exact"/>
        <w:jc w:val="center"/>
        <w:rPr>
          <w:rFonts w:ascii="宋体" w:hAnsi="宋体" w:cs="宋体"/>
          <w:b/>
          <w:bCs/>
          <w:spacing w:val="40"/>
          <w:kern w:val="0"/>
          <w:sz w:val="32"/>
          <w:szCs w:val="32"/>
        </w:rPr>
      </w:pPr>
    </w:p>
    <w:p>
      <w:pPr>
        <w:tabs>
          <w:tab w:val="center" w:pos="6979"/>
        </w:tabs>
        <w:spacing w:line="580" w:lineRule="exact"/>
        <w:ind w:firstLine="548" w:firstLineChars="196"/>
        <w:rPr>
          <w:rFonts w:ascii="黑体" w:eastAsia="黑体"/>
          <w:b/>
          <w:sz w:val="28"/>
          <w:szCs w:val="28"/>
        </w:rPr>
      </w:pPr>
      <w:r>
        <w:rPr>
          <w:rFonts w:hint="eastAsia" w:ascii="黑体" w:eastAsia="黑体"/>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（一）单位职责</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北京市道路工程造价定额管理站是北京市交通委员会所属相当正处级公益一类事业单位。主要职责是：承担本市公路新改建、养护工程、城市道路养护工程、轨道交通养护工程和铁路道口看护工程等方面道路工程造价定额标准的编制、修订和发布工作；承担道路工程项目造价的预审查工作；收集、整理、公布有关道路建设工程造价信息。</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（二）单位机构设置情况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根据京编办《关于同意设立北京市道路工程造价定额管理站的函》（〔2012〕38号），设立北京市道路工程造价定额管理站，下设4个职能科室，分别为造价审查科、定额科、行业监督科、综合办公室。</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（三）人员构成情况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北京市道路工程造价定额管理站事业编制19人，实际</w:t>
      </w:r>
      <w:r>
        <w:rPr>
          <w:rFonts w:ascii="仿宋_GB2312" w:eastAsia="仿宋_GB2312"/>
          <w:sz w:val="28"/>
          <w:szCs w:val="28"/>
        </w:rPr>
        <w:t>19</w:t>
      </w:r>
      <w:r>
        <w:rPr>
          <w:rFonts w:hint="eastAsia" w:ascii="仿宋_GB2312" w:eastAsia="仿宋_GB2312"/>
          <w:sz w:val="28"/>
          <w:szCs w:val="28"/>
        </w:rPr>
        <w:t>人。</w:t>
      </w:r>
    </w:p>
    <w:p>
      <w:pPr>
        <w:tabs>
          <w:tab w:val="center" w:pos="6979"/>
        </w:tabs>
        <w:spacing w:line="580" w:lineRule="exact"/>
        <w:rPr>
          <w:rFonts w:ascii="黑体" w:eastAsia="黑体"/>
          <w:sz w:val="28"/>
          <w:szCs w:val="28"/>
        </w:rPr>
      </w:pPr>
      <w:r>
        <w:rPr>
          <w:rFonts w:hint="eastAsia" w:ascii="仿宋_GB2312" w:eastAsia="仿宋_GB2312"/>
          <w:b/>
          <w:sz w:val="32"/>
          <w:szCs w:val="32"/>
        </w:rPr>
        <w:t xml:space="preserve">   </w:t>
      </w:r>
      <w:r>
        <w:rPr>
          <w:rFonts w:hint="eastAsia" w:ascii="黑体" w:eastAsia="黑体"/>
          <w:sz w:val="28"/>
          <w:szCs w:val="28"/>
        </w:rPr>
        <w:t>二、收入支出决算总体情况说明</w:t>
      </w:r>
    </w:p>
    <w:p>
      <w:pPr>
        <w:ind w:firstLine="560" w:firstLineChars="200"/>
        <w:rPr>
          <w:rFonts w:ascii="仿宋_GB2312" w:eastAsia="仿宋_GB2312"/>
          <w:sz w:val="28"/>
          <w:szCs w:val="28"/>
        </w:rPr>
      </w:pPr>
      <w:r>
        <w:rPr>
          <w:rFonts w:hint="eastAsia" w:ascii="仿宋_GB2312" w:eastAsia="仿宋_GB2312"/>
          <w:sz w:val="28"/>
          <w:szCs w:val="28"/>
        </w:rPr>
        <w:t>2020年度收入总计1182.35万元，</w:t>
      </w:r>
      <w:r>
        <w:rPr>
          <w:rFonts w:ascii="仿宋_GB2312" w:eastAsia="仿宋_GB2312"/>
          <w:sz w:val="28"/>
          <w:szCs w:val="28"/>
        </w:rPr>
        <w:t>比上年增加</w:t>
      </w:r>
      <w:r>
        <w:rPr>
          <w:rFonts w:hint="eastAsia" w:ascii="仿宋_GB2312" w:eastAsia="仿宋_GB2312"/>
          <w:sz w:val="28"/>
          <w:szCs w:val="28"/>
        </w:rPr>
        <w:t>19.14万元，增长1.65%。</w:t>
      </w:r>
      <w:r>
        <w:rPr>
          <w:rFonts w:ascii="仿宋_GB2312" w:eastAsia="仿宋_GB2312"/>
          <w:sz w:val="28"/>
          <w:szCs w:val="28"/>
        </w:rPr>
        <w:t>支</w:t>
      </w:r>
      <w:r>
        <w:rPr>
          <w:rFonts w:hint="eastAsia" w:ascii="仿宋_GB2312" w:eastAsia="仿宋_GB2312"/>
          <w:sz w:val="28"/>
          <w:szCs w:val="28"/>
        </w:rPr>
        <w:t>出总计1178.06万元，</w:t>
      </w:r>
      <w:r>
        <w:rPr>
          <w:rFonts w:ascii="仿宋_GB2312" w:eastAsia="仿宋_GB2312"/>
          <w:sz w:val="28"/>
          <w:szCs w:val="28"/>
        </w:rPr>
        <w:t>比上年增加</w:t>
      </w:r>
      <w:r>
        <w:rPr>
          <w:rFonts w:hint="eastAsia" w:ascii="仿宋_GB2312" w:eastAsia="仿宋_GB2312"/>
          <w:sz w:val="28"/>
          <w:szCs w:val="28"/>
        </w:rPr>
        <w:t>65.87万元，增长5.92%。</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2020年度本年收入合计</w:t>
      </w:r>
      <w:r>
        <w:rPr>
          <w:rFonts w:ascii="仿宋_GB2312" w:eastAsia="仿宋_GB2312"/>
          <w:sz w:val="28"/>
          <w:szCs w:val="28"/>
        </w:rPr>
        <w:t>1182</w:t>
      </w:r>
      <w:r>
        <w:rPr>
          <w:rFonts w:hint="eastAsia" w:ascii="仿宋_GB2312" w:eastAsia="仿宋_GB2312"/>
          <w:sz w:val="28"/>
          <w:szCs w:val="28"/>
        </w:rPr>
        <w:t>.</w:t>
      </w:r>
      <w:r>
        <w:rPr>
          <w:rFonts w:ascii="仿宋_GB2312" w:eastAsia="仿宋_GB2312"/>
          <w:sz w:val="28"/>
          <w:szCs w:val="28"/>
        </w:rPr>
        <w:t>1</w:t>
      </w:r>
      <w:r>
        <w:rPr>
          <w:rFonts w:hint="eastAsia" w:ascii="仿宋_GB2312" w:eastAsia="仿宋_GB2312"/>
          <w:sz w:val="28"/>
          <w:szCs w:val="28"/>
        </w:rPr>
        <w:t>3万元，</w:t>
      </w:r>
      <w:r>
        <w:rPr>
          <w:rFonts w:ascii="仿宋_GB2312" w:eastAsia="仿宋_GB2312"/>
          <w:sz w:val="28"/>
          <w:szCs w:val="28"/>
        </w:rPr>
        <w:t>比上年增加</w:t>
      </w:r>
      <w:r>
        <w:rPr>
          <w:rFonts w:hint="eastAsia" w:ascii="仿宋_GB2312" w:eastAsia="仿宋_GB2312"/>
          <w:sz w:val="28"/>
          <w:szCs w:val="28"/>
        </w:rPr>
        <w:t>19.13万元，增长1.64%，其中：财政拨款收入</w:t>
      </w:r>
      <w:r>
        <w:rPr>
          <w:rFonts w:ascii="仿宋_GB2312" w:eastAsia="仿宋_GB2312"/>
          <w:sz w:val="28"/>
          <w:szCs w:val="28"/>
        </w:rPr>
        <w:t>1181</w:t>
      </w:r>
      <w:r>
        <w:rPr>
          <w:rFonts w:hint="eastAsia" w:ascii="仿宋_GB2312" w:eastAsia="仿宋_GB2312"/>
          <w:sz w:val="28"/>
          <w:szCs w:val="28"/>
        </w:rPr>
        <w:t>.</w:t>
      </w:r>
      <w:r>
        <w:rPr>
          <w:rFonts w:ascii="仿宋_GB2312" w:eastAsia="仿宋_GB2312"/>
          <w:sz w:val="28"/>
          <w:szCs w:val="28"/>
        </w:rPr>
        <w:t>87</w:t>
      </w:r>
      <w:r>
        <w:rPr>
          <w:rFonts w:hint="eastAsia" w:ascii="仿宋_GB2312" w:eastAsia="仿宋_GB2312"/>
          <w:sz w:val="28"/>
          <w:szCs w:val="28"/>
        </w:rPr>
        <w:t>万元，占收入合计的99.99%；上级补助收入0万元，占收入合计的0%；事业收入0万元，占收入合计的0%；经营收入0万元，占收入合计的0%；附属单位上缴收入0万元，占收入合计的0%；其他收入0.26万元，占收入合计的0.01%。</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ind w:firstLine="560" w:firstLineChars="200"/>
        <w:rPr>
          <w:rFonts w:ascii="仿宋_GB2312" w:eastAsia="仿宋_GB2312"/>
          <w:sz w:val="28"/>
          <w:szCs w:val="28"/>
        </w:rPr>
      </w:pPr>
      <w:r>
        <w:rPr>
          <w:rFonts w:hint="eastAsia" w:ascii="仿宋_GB2312" w:eastAsia="仿宋_GB2312"/>
          <w:sz w:val="28"/>
          <w:szCs w:val="28"/>
        </w:rPr>
        <w:t>2020年度本年支出合计1178.06万元，</w:t>
      </w:r>
      <w:r>
        <w:rPr>
          <w:rFonts w:ascii="仿宋_GB2312" w:eastAsia="仿宋_GB2312"/>
          <w:sz w:val="28"/>
          <w:szCs w:val="28"/>
        </w:rPr>
        <w:t>比上年增加</w:t>
      </w:r>
      <w:r>
        <w:rPr>
          <w:rFonts w:hint="eastAsia" w:ascii="仿宋_GB2312" w:eastAsia="仿宋_GB2312"/>
          <w:sz w:val="28"/>
          <w:szCs w:val="28"/>
        </w:rPr>
        <w:t>65.87万元，增长5.92%，其中：基本支出558.81万元，占支出合计的47.43%；项目支出619.25万元，占支出合计的52.57%;上缴上级支出0万元，占支出合计的0%；经营支出0万元，占支出合计的0%；对附属单位补助支出0万元，占支出合计的0%。</w:t>
      </w:r>
    </w:p>
    <w:p>
      <w:pPr>
        <w:tabs>
          <w:tab w:val="center" w:pos="6979"/>
        </w:tabs>
        <w:spacing w:line="580" w:lineRule="exact"/>
        <w:ind w:firstLine="548" w:firstLineChars="196"/>
        <w:rPr>
          <w:rFonts w:ascii="黑体" w:eastAsia="黑体"/>
          <w:sz w:val="28"/>
          <w:szCs w:val="28"/>
        </w:rPr>
      </w:pPr>
      <w:r>
        <w:rPr>
          <w:rFonts w:hint="eastAsia" w:ascii="黑体" w:eastAsia="黑体"/>
          <w:sz w:val="28"/>
          <w:szCs w:val="28"/>
        </w:rPr>
        <w:t>三</w:t>
      </w:r>
      <w:r>
        <w:rPr>
          <w:rFonts w:ascii="黑体" w:eastAsia="黑体"/>
          <w:sz w:val="28"/>
          <w:szCs w:val="28"/>
        </w:rPr>
        <w:t>、财政拨款</w:t>
      </w:r>
      <w:r>
        <w:rPr>
          <w:rFonts w:hint="eastAsia" w:ascii="黑体" w:eastAsia="黑体"/>
          <w:sz w:val="28"/>
          <w:szCs w:val="28"/>
        </w:rPr>
        <w:t>收入支出决算</w:t>
      </w:r>
      <w:r>
        <w:rPr>
          <w:rFonts w:ascii="黑体" w:eastAsia="黑体"/>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2020年度财政拨款收</w:t>
      </w:r>
      <w:r>
        <w:rPr>
          <w:rFonts w:ascii="仿宋_GB2312" w:eastAsia="仿宋_GB2312"/>
          <w:sz w:val="28"/>
          <w:szCs w:val="28"/>
        </w:rPr>
        <w:t>、</w:t>
      </w:r>
      <w:r>
        <w:rPr>
          <w:rFonts w:hint="eastAsia" w:ascii="仿宋_GB2312" w:eastAsia="仿宋_GB2312"/>
          <w:sz w:val="28"/>
          <w:szCs w:val="28"/>
        </w:rPr>
        <w:t>支总计1181.87万元，比上年</w:t>
      </w:r>
      <w:r>
        <w:rPr>
          <w:rFonts w:ascii="仿宋_GB2312" w:eastAsia="仿宋_GB2312"/>
          <w:sz w:val="28"/>
          <w:szCs w:val="28"/>
        </w:rPr>
        <w:t>增加</w:t>
      </w:r>
      <w:r>
        <w:rPr>
          <w:rFonts w:hint="eastAsia" w:ascii="仿宋_GB2312" w:eastAsia="仿宋_GB2312"/>
          <w:sz w:val="28"/>
          <w:szCs w:val="28"/>
        </w:rPr>
        <w:t xml:space="preserve">18.88万元，增长1.62%。主要原因：2020年加大了公路工程成本分析和公众服务信息系统、公路工程及城市道路基础设施财务核算造价指标等项目的投入。 </w:t>
      </w:r>
    </w:p>
    <w:p>
      <w:pPr>
        <w:tabs>
          <w:tab w:val="center" w:pos="6979"/>
        </w:tabs>
        <w:spacing w:line="580" w:lineRule="exact"/>
        <w:ind w:firstLine="548" w:firstLineChars="196"/>
        <w:rPr>
          <w:rFonts w:ascii="黑体" w:eastAsia="黑体"/>
          <w:sz w:val="28"/>
          <w:szCs w:val="28"/>
        </w:rPr>
      </w:pPr>
      <w:r>
        <w:rPr>
          <w:rFonts w:hint="eastAsia" w:ascii="黑体" w:eastAsia="黑体"/>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2020年度一般公共预算财政拨款支出1178.06万元，主要用于以下方面：教育支出0.22万元，占本年财政拨款支出0.02%；社会保障和就业支出45.21万元，占本年财政拨款支出3.84%；卫生健康支出34.8</w:t>
      </w:r>
      <w:r>
        <w:rPr>
          <w:rFonts w:ascii="仿宋_GB2312" w:eastAsia="仿宋_GB2312"/>
          <w:sz w:val="28"/>
          <w:szCs w:val="28"/>
        </w:rPr>
        <w:t>5</w:t>
      </w:r>
      <w:r>
        <w:rPr>
          <w:rFonts w:hint="eastAsia" w:ascii="仿宋_GB2312" w:eastAsia="仿宋_GB2312"/>
          <w:sz w:val="28"/>
          <w:szCs w:val="28"/>
        </w:rPr>
        <w:t xml:space="preserve"> 万元，占本年财政拨款支出2.9</w:t>
      </w:r>
      <w:r>
        <w:rPr>
          <w:rFonts w:ascii="仿宋_GB2312" w:eastAsia="仿宋_GB2312"/>
          <w:sz w:val="28"/>
          <w:szCs w:val="28"/>
        </w:rPr>
        <w:t>6</w:t>
      </w:r>
      <w:r>
        <w:rPr>
          <w:rFonts w:hint="eastAsia" w:ascii="仿宋_GB2312" w:eastAsia="仿宋_GB2312"/>
          <w:sz w:val="28"/>
          <w:szCs w:val="28"/>
        </w:rPr>
        <w:t>%.。交通运输支出1097.</w:t>
      </w:r>
      <w:r>
        <w:rPr>
          <w:rFonts w:ascii="仿宋_GB2312" w:eastAsia="仿宋_GB2312"/>
          <w:sz w:val="28"/>
          <w:szCs w:val="28"/>
        </w:rPr>
        <w:t>7</w:t>
      </w:r>
      <w:r>
        <w:rPr>
          <w:rFonts w:hint="eastAsia" w:ascii="仿宋_GB2312" w:eastAsia="仿宋_GB2312"/>
          <w:sz w:val="28"/>
          <w:szCs w:val="28"/>
        </w:rPr>
        <w:t>8万元，占本年财政拨款支出93.1</w:t>
      </w:r>
      <w:r>
        <w:rPr>
          <w:rFonts w:ascii="仿宋_GB2312" w:eastAsia="仿宋_GB2312"/>
          <w:sz w:val="28"/>
          <w:szCs w:val="28"/>
        </w:rPr>
        <w:t>8</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1.“教育支出”2020年度决算0.22万元，比2020年年初预算减少1.30万元，下降85.53%。其中：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  培训支出”2020年度决算0.22万元，比2020年年初预算减少1.30万元，下降85.53%。主要原因：厉行节约，压缩培训成本。</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2.“社会保障和就业支出”2020年度决算45.21万元，比2020年年初预算减少10.01万元，下降18.13%。其中：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“行政事业单位养老支出”2020年度决算45.21万元，比2020年年初预算减少10.01万元，下降18.13%。主要原因：</w:t>
      </w:r>
      <w:r>
        <w:rPr>
          <w:rFonts w:ascii="仿宋_GB2312" w:eastAsia="仿宋_GB2312"/>
          <w:sz w:val="28"/>
          <w:szCs w:val="28"/>
        </w:rPr>
        <w:t>执行全市统一养老保险和职业年金缴费政策，在预算执行过程中根据实际人员变动情况安排支出。</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3.“卫生健康支出”2020年度决算34.85万元，比2020年年初预算减少7.15万元，下降17.02%。其中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“行政事业单位医疗”2020年度决算34.85万元，比2020年年初预算减少7.15万元，下降17.02%。主要原因：</w:t>
      </w:r>
      <w:r>
        <w:rPr>
          <w:rFonts w:ascii="仿宋_GB2312" w:eastAsia="仿宋_GB2312"/>
          <w:sz w:val="28"/>
          <w:szCs w:val="28"/>
        </w:rPr>
        <w:t>执行全市统一医疗保险缴费标准，在预算执行过程中根据实际人员变动情况安排支出。</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4.“交通运输支出”2020年度决算1097.98万元，比2020年年初预算增加21.86万元，增长2.03%%。其中：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“公路水路运输”2020年度决算1097.98万元，比2020年年初预算增加21.86万元，增长2.03%。主要原因： 根据所承担的任务和工作内容，申请追加经费。</w:t>
      </w:r>
    </w:p>
    <w:p>
      <w:pPr>
        <w:spacing w:line="560" w:lineRule="exact"/>
        <w:ind w:firstLine="420" w:firstLineChars="150"/>
        <w:rPr>
          <w:rFonts w:ascii="黑体" w:eastAsia="黑体"/>
          <w:sz w:val="28"/>
          <w:szCs w:val="28"/>
        </w:rPr>
      </w:pPr>
      <w:r>
        <w:rPr>
          <w:rFonts w:hint="eastAsia" w:ascii="黑体" w:eastAsia="黑体"/>
          <w:sz w:val="28"/>
          <w:szCs w:val="28"/>
        </w:rPr>
        <w:t>五、政府性基金预算财政拨款支出决算情况说明</w:t>
      </w:r>
    </w:p>
    <w:p>
      <w:pPr>
        <w:spacing w:line="560" w:lineRule="exact"/>
        <w:ind w:firstLine="420" w:firstLineChars="150"/>
        <w:rPr>
          <w:rFonts w:ascii="仿宋_GB2312" w:eastAsia="仿宋_GB2312"/>
          <w:sz w:val="28"/>
          <w:szCs w:val="28"/>
        </w:rPr>
      </w:pPr>
      <w:r>
        <w:rPr>
          <w:rFonts w:hint="eastAsia" w:ascii="仿宋_GB2312" w:eastAsia="仿宋_GB2312"/>
          <w:sz w:val="28"/>
          <w:szCs w:val="28"/>
        </w:rPr>
        <w:t>本年度无此项支出。</w:t>
      </w:r>
    </w:p>
    <w:p>
      <w:pPr>
        <w:spacing w:line="560" w:lineRule="exact"/>
        <w:ind w:firstLine="560" w:firstLineChars="200"/>
        <w:rPr>
          <w:rFonts w:ascii="黑体" w:eastAsia="黑体"/>
          <w:sz w:val="28"/>
          <w:szCs w:val="28"/>
        </w:rPr>
      </w:pPr>
      <w:r>
        <w:rPr>
          <w:rFonts w:hint="eastAsia" w:ascii="黑体" w:eastAsia="黑体"/>
          <w:sz w:val="28"/>
          <w:szCs w:val="28"/>
        </w:rPr>
        <w:t>六、国有资本经营预算财</w:t>
      </w:r>
      <w:r>
        <w:rPr>
          <w:rFonts w:ascii="黑体" w:eastAsia="黑体"/>
          <w:sz w:val="28"/>
          <w:szCs w:val="28"/>
        </w:rPr>
        <w:t>政拨款</w:t>
      </w:r>
      <w:r>
        <w:rPr>
          <w:rFonts w:hint="eastAsia" w:ascii="黑体" w:eastAsia="黑体"/>
          <w:sz w:val="28"/>
          <w:szCs w:val="28"/>
        </w:rPr>
        <w:t>收支情况</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本年度无此项</w:t>
      </w:r>
      <w:r>
        <w:rPr>
          <w:rFonts w:ascii="仿宋_GB2312" w:eastAsia="仿宋_GB2312"/>
          <w:sz w:val="28"/>
          <w:szCs w:val="28"/>
        </w:rPr>
        <w:t>经费</w:t>
      </w:r>
      <w:r>
        <w:rPr>
          <w:rFonts w:hint="eastAsia" w:ascii="仿宋_GB2312" w:eastAsia="仿宋_GB2312"/>
          <w:sz w:val="28"/>
          <w:szCs w:val="28"/>
        </w:rPr>
        <w:t>。</w:t>
      </w:r>
    </w:p>
    <w:p>
      <w:pPr>
        <w:spacing w:line="580" w:lineRule="exact"/>
        <w:ind w:firstLine="548" w:firstLineChars="196"/>
        <w:rPr>
          <w:rFonts w:ascii="黑体" w:eastAsia="黑体"/>
          <w:sz w:val="28"/>
          <w:szCs w:val="28"/>
        </w:rPr>
      </w:pPr>
      <w:r>
        <w:rPr>
          <w:rFonts w:hint="eastAsia" w:ascii="黑体" w:eastAsia="黑体"/>
          <w:sz w:val="28"/>
          <w:szCs w:val="28"/>
        </w:rPr>
        <w:t>七、财政拨款基本支出决算情况说明</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2020年使用一般公共预算财政拨款安排基本支出558.81万元，使用政府性基金财政拨款安排基本支出0万元，使用国有资本经营预算财政</w:t>
      </w:r>
      <w:r>
        <w:rPr>
          <w:rFonts w:ascii="仿宋_GB2312" w:eastAsia="仿宋_GB2312"/>
          <w:sz w:val="28"/>
          <w:szCs w:val="28"/>
        </w:rPr>
        <w:t>拨款</w:t>
      </w:r>
      <w:r>
        <w:rPr>
          <w:rFonts w:hint="eastAsia" w:ascii="仿宋_GB2312" w:eastAsia="仿宋_GB2312"/>
          <w:sz w:val="28"/>
          <w:szCs w:val="28"/>
        </w:rPr>
        <w:t>安排基本支出0万元，其中：（1）工资福利支出包括基本工资</w:t>
      </w:r>
      <w:r>
        <w:rPr>
          <w:rFonts w:ascii="仿宋_GB2312" w:eastAsia="仿宋_GB2312"/>
          <w:sz w:val="28"/>
          <w:szCs w:val="28"/>
        </w:rPr>
        <w:t>、津贴补贴、奖金、</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办公费、印刷费、邮电费、会议费、培训费、工会经费、福利费、公务用车运行维护费、其他交通费、其他商品和服务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w:t>
      </w:r>
      <w:r>
        <w:rPr>
          <w:rFonts w:hint="eastAsia" w:ascii="仿宋_GB2312" w:eastAsia="仿宋_GB2312"/>
          <w:sz w:val="28"/>
          <w:szCs w:val="28"/>
        </w:rPr>
        <w:t>、</w:t>
      </w:r>
      <w:r>
        <w:rPr>
          <w:rFonts w:ascii="仿宋_GB2312" w:eastAsia="仿宋_GB2312"/>
          <w:sz w:val="28"/>
          <w:szCs w:val="28"/>
        </w:rPr>
        <w:t>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；（4）其他资本性支出包括公务用车购置</w:t>
      </w:r>
      <w:r>
        <w:rPr>
          <w:rFonts w:ascii="仿宋_GB2312" w:eastAsia="仿宋_GB2312"/>
          <w:sz w:val="28"/>
          <w:szCs w:val="28"/>
        </w:rPr>
        <w:t>。</w:t>
      </w:r>
    </w:p>
    <w:p>
      <w:pPr>
        <w:tabs>
          <w:tab w:val="center" w:pos="6979"/>
        </w:tabs>
        <w:spacing w:line="580" w:lineRule="exact"/>
        <w:ind w:firstLine="548" w:firstLineChars="196"/>
        <w:rPr>
          <w:rFonts w:ascii="黑体" w:eastAsia="黑体"/>
          <w:b/>
          <w:sz w:val="28"/>
          <w:szCs w:val="28"/>
        </w:rPr>
      </w:pPr>
    </w:p>
    <w:p>
      <w:pPr>
        <w:autoSpaceDE w:val="0"/>
        <w:autoSpaceDN w:val="0"/>
        <w:adjustRightInd w:val="0"/>
        <w:spacing w:line="580" w:lineRule="exact"/>
        <w:jc w:val="center"/>
        <w:rPr>
          <w:rFonts w:ascii="宋体" w:hAnsi="宋体"/>
          <w:b/>
          <w:spacing w:val="40"/>
          <w:sz w:val="32"/>
          <w:szCs w:val="32"/>
        </w:rPr>
      </w:pPr>
      <w:r>
        <w:rPr>
          <w:rFonts w:ascii="仿宋_GB2312" w:eastAsia="仿宋_GB2312"/>
          <w:sz w:val="28"/>
          <w:szCs w:val="28"/>
        </w:rPr>
        <w:br w:type="page"/>
      </w:r>
      <w:r>
        <w:rPr>
          <w:rFonts w:ascii="仿宋_GB2312" w:eastAsia="仿宋_GB2312"/>
          <w:b/>
          <w:sz w:val="32"/>
          <w:szCs w:val="32"/>
        </w:rPr>
        <w:tab/>
      </w: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2020年度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“三公”经费包括1个事业单位。2020年“三公”经费财政拨款决算数12.52万元，比2020年“三公”经费财政拨款年初预算13.47万元减0.95万元。其中：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1.因公出国（境）费用。本单位无此项支出。</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2.公务接待费。2020年决算数0万元，比2020年年初预算数0.20万元增减少0.20万元。主要原因：</w:t>
      </w:r>
      <w:r>
        <w:rPr>
          <w:rFonts w:ascii="仿宋_GB2312" w:eastAsia="仿宋_GB2312"/>
          <w:sz w:val="28"/>
          <w:szCs w:val="28"/>
        </w:rPr>
        <w:t>我</w:t>
      </w:r>
      <w:r>
        <w:rPr>
          <w:rFonts w:hint="eastAsia" w:ascii="仿宋_GB2312" w:eastAsia="仿宋_GB2312"/>
          <w:sz w:val="28"/>
          <w:szCs w:val="28"/>
        </w:rPr>
        <w:t>单位</w:t>
      </w:r>
      <w:r>
        <w:rPr>
          <w:rFonts w:ascii="仿宋_GB2312" w:eastAsia="仿宋_GB2312"/>
          <w:sz w:val="28"/>
          <w:szCs w:val="28"/>
        </w:rPr>
        <w:t>贯彻落实中央</w:t>
      </w:r>
      <w:r>
        <w:rPr>
          <w:rFonts w:hint="eastAsia" w:ascii="仿宋_GB2312" w:eastAsia="仿宋_GB2312"/>
          <w:sz w:val="28"/>
          <w:szCs w:val="28"/>
        </w:rPr>
        <w:t>及市政府有关中央八项规定</w:t>
      </w:r>
      <w:bookmarkStart w:id="0" w:name="_GoBack"/>
      <w:bookmarkEnd w:id="0"/>
      <w:r>
        <w:rPr>
          <w:rFonts w:ascii="仿宋_GB2312" w:eastAsia="仿宋_GB2312"/>
          <w:sz w:val="28"/>
          <w:szCs w:val="28"/>
        </w:rPr>
        <w:t>，</w:t>
      </w:r>
      <w:r>
        <w:rPr>
          <w:rFonts w:hint="eastAsia" w:ascii="仿宋_GB2312" w:eastAsia="仿宋_GB2312"/>
          <w:sz w:val="28"/>
          <w:szCs w:val="28"/>
        </w:rPr>
        <w:t>厉行勤俭节约</w:t>
      </w:r>
      <w:r>
        <w:rPr>
          <w:rFonts w:ascii="仿宋_GB2312" w:eastAsia="仿宋_GB2312"/>
          <w:sz w:val="28"/>
          <w:szCs w:val="28"/>
        </w:rPr>
        <w:t>，</w:t>
      </w:r>
      <w:r>
        <w:rPr>
          <w:rFonts w:hint="eastAsia" w:ascii="仿宋_GB2312" w:eastAsia="仿宋_GB2312"/>
          <w:sz w:val="28"/>
          <w:szCs w:val="28"/>
        </w:rPr>
        <w:t>进一步</w:t>
      </w:r>
      <w:r>
        <w:rPr>
          <w:rFonts w:ascii="仿宋_GB2312" w:eastAsia="仿宋_GB2312"/>
          <w:sz w:val="28"/>
          <w:szCs w:val="28"/>
        </w:rPr>
        <w:t>压缩</w:t>
      </w:r>
      <w:r>
        <w:rPr>
          <w:rFonts w:hint="eastAsia" w:ascii="仿宋_GB2312" w:eastAsia="仿宋_GB2312"/>
          <w:sz w:val="28"/>
          <w:szCs w:val="28"/>
        </w:rPr>
        <w:t>公务接待费支出</w:t>
      </w:r>
      <w:r>
        <w:rPr>
          <w:rFonts w:ascii="仿宋_GB2312" w:eastAsia="仿宋_GB2312"/>
          <w:sz w:val="28"/>
          <w:szCs w:val="28"/>
        </w:rPr>
        <w:t>。</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2020年决算数12.52万元，比2020年年初预算数13.27万元减少0.75万元。其中，公务用车购置费2020年决算数10.77万元，持平2020年年初预算数10.77万元。2020年购置（更新）1辆，车均购置费10.77万元。公务用车运行维护费2020年决算数1.75万元，比2020年年初预算数2.50万元减少0.75万元，主要原因：落实政府过“紧日子”的要求，</w:t>
      </w:r>
      <w:r>
        <w:rPr>
          <w:rFonts w:ascii="仿宋_GB2312" w:eastAsia="仿宋_GB2312"/>
          <w:sz w:val="28"/>
          <w:szCs w:val="28"/>
        </w:rPr>
        <w:t>加强公务用车管理，严格控制公务车辆运行</w:t>
      </w:r>
      <w:r>
        <w:rPr>
          <w:rFonts w:hint="eastAsia" w:ascii="仿宋_GB2312" w:eastAsia="仿宋_GB2312"/>
          <w:sz w:val="28"/>
          <w:szCs w:val="28"/>
        </w:rPr>
        <w:t>维护</w:t>
      </w:r>
      <w:r>
        <w:rPr>
          <w:rFonts w:ascii="仿宋_GB2312" w:eastAsia="仿宋_GB2312"/>
          <w:sz w:val="28"/>
          <w:szCs w:val="28"/>
        </w:rPr>
        <w:t>费用</w:t>
      </w:r>
      <w:r>
        <w:rPr>
          <w:rFonts w:hint="eastAsia" w:ascii="仿宋_GB2312" w:eastAsia="仿宋_GB2312"/>
          <w:sz w:val="28"/>
          <w:szCs w:val="28"/>
        </w:rPr>
        <w:t>。2020年公务用车运行维护费中，公务用车加油0.60万元，公务用车维修0.59万元，公务用车保险0.32万元，公务用车其他支出0.24万元。2020年公务用车保有量1辆，车均运行维护费0.59万元。</w:t>
      </w:r>
    </w:p>
    <w:p>
      <w:pPr>
        <w:spacing w:line="560" w:lineRule="exact"/>
        <w:ind w:firstLine="560" w:firstLineChars="200"/>
        <w:rPr>
          <w:rFonts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不属于机关运行经费统计范围。</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2020年政府采购支出总额324.97万元，其中：政府采购货物支出0万元，政府采购工程支出0万元，政府采购服务支出324.97万元。授予中小企业合同金额324.97万元，占政府采购支出总额的100%，其中：授予小微企业合同金额324.97万元，占政府采购支出总额的100%。</w:t>
      </w:r>
    </w:p>
    <w:p>
      <w:pPr>
        <w:ind w:firstLine="560" w:firstLineChars="200"/>
        <w:rPr>
          <w:rFonts w:ascii="黑体" w:eastAsia="黑体"/>
          <w:sz w:val="28"/>
          <w:szCs w:val="28"/>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2020年车辆1台，10.77万元；单位价值50万元以上的通用设备1台（套），单位价值100万元以上的专用设备0台（套）。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spacing w:line="500" w:lineRule="exact"/>
        <w:ind w:firstLine="537" w:firstLineChars="192"/>
        <w:rPr>
          <w:rFonts w:ascii="仿宋_GB2312" w:eastAsia="仿宋_GB2312"/>
          <w:sz w:val="28"/>
          <w:szCs w:val="28"/>
        </w:rPr>
      </w:pPr>
      <w:r>
        <w:rPr>
          <w:rFonts w:hint="eastAsia" w:ascii="仿宋_GB2312" w:eastAsia="仿宋_GB2312"/>
          <w:sz w:val="28"/>
          <w:szCs w:val="28"/>
        </w:rPr>
        <w:t>不属于此经费统计范围</w:t>
      </w:r>
    </w:p>
    <w:p>
      <w:pPr>
        <w:ind w:firstLine="560" w:firstLineChars="200"/>
        <w:rPr>
          <w:rFonts w:ascii="仿宋_GB2312" w:eastAsia="仿宋_GB2312"/>
          <w:sz w:val="28"/>
          <w:szCs w:val="28"/>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eastAsia="仿宋_GB2312"/>
          <w:sz w:val="28"/>
          <w:szCs w:val="28"/>
        </w:rPr>
      </w:pPr>
      <w:r>
        <w:rPr>
          <w:rFonts w:hint="eastAsia" w:ascii="仿宋_GB2312" w:eastAsia="仿宋_GB2312"/>
          <w:sz w:val="28"/>
          <w:szCs w:val="28"/>
        </w:rPr>
        <w:t xml:space="preserve"> </w:t>
      </w:r>
      <w:r>
        <w:rPr>
          <w:rFonts w:ascii="仿宋_GB2312" w:eastAsia="仿宋_GB2312"/>
          <w:sz w:val="28"/>
          <w:szCs w:val="28"/>
        </w:rPr>
        <w:t>2.</w:t>
      </w:r>
      <w:r>
        <w:rPr>
          <w:rFonts w:hint="eastAsia" w:ascii="仿宋_GB2312" w:eastAsia="仿宋_GB2312"/>
          <w:sz w:val="28"/>
          <w:szCs w:val="28"/>
        </w:rPr>
        <w:t>机关运行经费：</w:t>
      </w:r>
      <w:r>
        <w:rPr>
          <w:rFonts w:hint="eastAsia" w:ascii="仿宋_GB2312" w:hAnsi="宋体" w:eastAsia="仿宋_GB2312"/>
          <w:sz w:val="28"/>
          <w:szCs w:val="28"/>
        </w:rPr>
        <w:t>是指行政单位（含参照公务员法管理事业单位）使用</w:t>
      </w:r>
      <w:r>
        <w:rPr>
          <w:rFonts w:ascii="仿宋_GB2312" w:hAnsi="宋体" w:eastAsia="仿宋_GB2312"/>
          <w:sz w:val="28"/>
          <w:szCs w:val="28"/>
        </w:rPr>
        <w:t>一般公共预算财政</w:t>
      </w:r>
      <w:r>
        <w:rPr>
          <w:rFonts w:hint="eastAsia" w:ascii="仿宋_GB2312" w:hAnsi="宋体" w:eastAsia="仿宋_GB2312"/>
          <w:sz w:val="28"/>
          <w:szCs w:val="28"/>
        </w:rPr>
        <w:t>拨款</w:t>
      </w:r>
      <w:r>
        <w:rPr>
          <w:rFonts w:ascii="仿宋_GB2312" w:hAnsi="宋体" w:eastAsia="仿宋_GB2312"/>
          <w:sz w:val="28"/>
          <w:szCs w:val="28"/>
        </w:rPr>
        <w:t>安排的基本支出中的日常公用经费支出</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3</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p>
    <w:p>
      <w:pPr>
        <w:ind w:firstLine="420" w:firstLineChars="150"/>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rPr>
        <w:t>5.基本支出：指为保障机构正常运转、完成日常工作任务而发生的人员支出和公用支出。</w:t>
      </w:r>
    </w:p>
    <w:p>
      <w:pPr>
        <w:ind w:firstLine="420" w:firstLineChars="150"/>
        <w:rPr>
          <w:rFonts w:ascii="仿宋_GB2312" w:eastAsia="仿宋_GB2312"/>
          <w:sz w:val="28"/>
          <w:szCs w:val="28"/>
        </w:rPr>
      </w:pPr>
      <w:r>
        <w:rPr>
          <w:rFonts w:hint="eastAsia" w:ascii="仿宋_GB2312" w:eastAsia="仿宋_GB2312"/>
          <w:sz w:val="28"/>
          <w:szCs w:val="28"/>
        </w:rPr>
        <w:t>6.项目支出：指在基本支出之外为完成特定行政任务和事业发展目标所发生的支出。</w:t>
      </w:r>
    </w:p>
    <w:p>
      <w:pPr>
        <w:widowControl/>
        <w:jc w:val="left"/>
        <w:rPr>
          <w:rFonts w:ascii="仿宋_GB2312" w:eastAsia="仿宋_GB2312"/>
          <w:sz w:val="28"/>
          <w:szCs w:val="28"/>
        </w:rPr>
      </w:pPr>
      <w:r>
        <w:rPr>
          <w:rFonts w:ascii="仿宋_GB2312" w:eastAsia="仿宋_GB2312"/>
          <w:sz w:val="28"/>
          <w:szCs w:val="28"/>
        </w:rPr>
        <w:br w:type="page"/>
      </w:r>
    </w:p>
    <w:p>
      <w:pPr>
        <w:jc w:val="center"/>
        <w:rPr>
          <w:rFonts w:ascii="黑体" w:eastAsia="黑体"/>
          <w:sz w:val="32"/>
          <w:szCs w:val="32"/>
        </w:rPr>
      </w:pPr>
      <w:r>
        <w:rPr>
          <w:rFonts w:hint="eastAsia" w:ascii="黑体" w:eastAsia="黑体"/>
          <w:sz w:val="32"/>
          <w:szCs w:val="32"/>
        </w:rPr>
        <w:t>第四部分  2020年度单位绩效评价情况</w:t>
      </w:r>
    </w:p>
    <w:p>
      <w:pPr>
        <w:ind w:firstLine="560" w:firstLineChars="200"/>
        <w:rPr>
          <w:rFonts w:ascii="黑体" w:eastAsia="黑体"/>
          <w:sz w:val="28"/>
          <w:szCs w:val="28"/>
          <w:highlight w:val="yellow"/>
        </w:rPr>
      </w:pPr>
    </w:p>
    <w:p>
      <w:pPr>
        <w:spacing w:line="360" w:lineRule="auto"/>
        <w:ind w:firstLine="560" w:firstLineChars="200"/>
        <w:outlineLvl w:val="0"/>
        <w:rPr>
          <w:rFonts w:ascii="仿宋_GB2312" w:hAnsi="黑体" w:eastAsia="仿宋_GB2312"/>
          <w:sz w:val="28"/>
          <w:szCs w:val="28"/>
        </w:rPr>
      </w:pPr>
      <w:r>
        <w:rPr>
          <w:rFonts w:hint="eastAsia" w:ascii="仿宋_GB2312" w:eastAsia="仿宋_GB2312"/>
          <w:sz w:val="28"/>
          <w:szCs w:val="28"/>
        </w:rPr>
        <w:t>项目支出绩效自评表</w:t>
      </w:r>
      <w:r>
        <w:rPr>
          <w:rFonts w:hint="eastAsia" w:ascii="仿宋_GB2312" w:hAnsi="黑体" w:eastAsia="仿宋_GB2312"/>
          <w:sz w:val="28"/>
          <w:szCs w:val="28"/>
        </w:rPr>
        <w:t>详见附件。</w:t>
      </w:r>
    </w:p>
    <w:p>
      <w:pPr>
        <w:spacing w:line="360" w:lineRule="auto"/>
        <w:ind w:firstLine="560" w:firstLineChars="200"/>
        <w:outlineLvl w:val="0"/>
        <w:rPr>
          <w:rFonts w:ascii="仿宋_GB2312" w:eastAsia="仿宋_GB2312"/>
          <w:sz w:val="28"/>
          <w:szCs w:val="28"/>
        </w:rPr>
      </w:pPr>
    </w:p>
    <w:p>
      <w:pPr>
        <w:ind w:firstLine="480" w:firstLineChars="150"/>
        <w:rPr>
          <w:rFonts w:ascii="黑体" w:eastAsia="黑体"/>
          <w:sz w:val="32"/>
          <w:szCs w:val="32"/>
        </w:rPr>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000101FF"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separate"/>
    </w:r>
    <w:r>
      <w:rPr>
        <w:rStyle w:val="11"/>
      </w:rPr>
      <w:t>3</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separate"/>
    </w:r>
    <w:r>
      <w:rPr>
        <w:rStyle w:val="11"/>
      </w:rPr>
      <w:t>11</w:t>
    </w:r>
    <w: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separate"/>
    </w:r>
    <w:r>
      <w:rPr>
        <w:rStyle w:val="11"/>
      </w:rPr>
      <w:t>10</w:t>
    </w:r>
    <w:r>
      <w:fldChar w:fldCharType="end"/>
    </w:r>
  </w:p>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separate"/>
    </w:r>
    <w:r>
      <w:rPr>
        <w:rStyle w:val="11"/>
      </w:rPr>
      <w:t>15</w:t>
    </w:r>
    <w: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00246"/>
    <w:rsid w:val="00003B03"/>
    <w:rsid w:val="000040E6"/>
    <w:rsid w:val="00011D72"/>
    <w:rsid w:val="00013CEC"/>
    <w:rsid w:val="00027CD5"/>
    <w:rsid w:val="00031717"/>
    <w:rsid w:val="00031B8E"/>
    <w:rsid w:val="00033EC1"/>
    <w:rsid w:val="00034224"/>
    <w:rsid w:val="00036353"/>
    <w:rsid w:val="00040275"/>
    <w:rsid w:val="0004719C"/>
    <w:rsid w:val="00047A67"/>
    <w:rsid w:val="00047F6E"/>
    <w:rsid w:val="00051B00"/>
    <w:rsid w:val="000601B1"/>
    <w:rsid w:val="00066E19"/>
    <w:rsid w:val="0006752F"/>
    <w:rsid w:val="00071797"/>
    <w:rsid w:val="00071860"/>
    <w:rsid w:val="0007258E"/>
    <w:rsid w:val="00075CB7"/>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C53B9"/>
    <w:rsid w:val="000D6854"/>
    <w:rsid w:val="000D6BFA"/>
    <w:rsid w:val="000E0B26"/>
    <w:rsid w:val="000E3291"/>
    <w:rsid w:val="000E56A1"/>
    <w:rsid w:val="000F08FE"/>
    <w:rsid w:val="000F2A48"/>
    <w:rsid w:val="000F49BE"/>
    <w:rsid w:val="00100246"/>
    <w:rsid w:val="0010682D"/>
    <w:rsid w:val="001073C6"/>
    <w:rsid w:val="00107DB5"/>
    <w:rsid w:val="0011483D"/>
    <w:rsid w:val="00115724"/>
    <w:rsid w:val="00130995"/>
    <w:rsid w:val="00131FF9"/>
    <w:rsid w:val="00132320"/>
    <w:rsid w:val="001369A7"/>
    <w:rsid w:val="00140AB2"/>
    <w:rsid w:val="001428C5"/>
    <w:rsid w:val="001503D8"/>
    <w:rsid w:val="00157540"/>
    <w:rsid w:val="0017111F"/>
    <w:rsid w:val="00173CF6"/>
    <w:rsid w:val="00176C13"/>
    <w:rsid w:val="00177804"/>
    <w:rsid w:val="00177AF3"/>
    <w:rsid w:val="00180DAD"/>
    <w:rsid w:val="00181BD8"/>
    <w:rsid w:val="0018370E"/>
    <w:rsid w:val="001852E1"/>
    <w:rsid w:val="00191568"/>
    <w:rsid w:val="001A4277"/>
    <w:rsid w:val="001A7D2E"/>
    <w:rsid w:val="001B1DF9"/>
    <w:rsid w:val="001B1E93"/>
    <w:rsid w:val="001B375E"/>
    <w:rsid w:val="001B5E87"/>
    <w:rsid w:val="001B5E91"/>
    <w:rsid w:val="001B7988"/>
    <w:rsid w:val="001D78D9"/>
    <w:rsid w:val="001E0556"/>
    <w:rsid w:val="001E2355"/>
    <w:rsid w:val="001E2379"/>
    <w:rsid w:val="001E29A9"/>
    <w:rsid w:val="001F3F4C"/>
    <w:rsid w:val="001F5857"/>
    <w:rsid w:val="00200A6E"/>
    <w:rsid w:val="00203201"/>
    <w:rsid w:val="00206EC3"/>
    <w:rsid w:val="0021047C"/>
    <w:rsid w:val="00211E4E"/>
    <w:rsid w:val="00213D1C"/>
    <w:rsid w:val="00214C3A"/>
    <w:rsid w:val="00217517"/>
    <w:rsid w:val="00222628"/>
    <w:rsid w:val="0022396B"/>
    <w:rsid w:val="002253CB"/>
    <w:rsid w:val="002326DE"/>
    <w:rsid w:val="00234314"/>
    <w:rsid w:val="00236E6F"/>
    <w:rsid w:val="00241724"/>
    <w:rsid w:val="0024390C"/>
    <w:rsid w:val="00243EB9"/>
    <w:rsid w:val="002441F4"/>
    <w:rsid w:val="00244204"/>
    <w:rsid w:val="002448A4"/>
    <w:rsid w:val="00245A0A"/>
    <w:rsid w:val="00246C42"/>
    <w:rsid w:val="002515CC"/>
    <w:rsid w:val="00253EC4"/>
    <w:rsid w:val="00254515"/>
    <w:rsid w:val="00262CCC"/>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D72D1"/>
    <w:rsid w:val="002E06AE"/>
    <w:rsid w:val="002E4B75"/>
    <w:rsid w:val="002E68DD"/>
    <w:rsid w:val="002F17C2"/>
    <w:rsid w:val="002F2D7F"/>
    <w:rsid w:val="002F32EE"/>
    <w:rsid w:val="002F4054"/>
    <w:rsid w:val="002F5574"/>
    <w:rsid w:val="00301D20"/>
    <w:rsid w:val="00302B19"/>
    <w:rsid w:val="00303428"/>
    <w:rsid w:val="003053C4"/>
    <w:rsid w:val="003058A3"/>
    <w:rsid w:val="00307DA5"/>
    <w:rsid w:val="0031169D"/>
    <w:rsid w:val="0031170D"/>
    <w:rsid w:val="00313E14"/>
    <w:rsid w:val="003167DD"/>
    <w:rsid w:val="00321BD8"/>
    <w:rsid w:val="00325687"/>
    <w:rsid w:val="00332C14"/>
    <w:rsid w:val="00335079"/>
    <w:rsid w:val="003352CE"/>
    <w:rsid w:val="00341D8E"/>
    <w:rsid w:val="003502B9"/>
    <w:rsid w:val="00351B8F"/>
    <w:rsid w:val="00353226"/>
    <w:rsid w:val="00353717"/>
    <w:rsid w:val="00354630"/>
    <w:rsid w:val="0035749E"/>
    <w:rsid w:val="00365A24"/>
    <w:rsid w:val="003712DB"/>
    <w:rsid w:val="00373DDC"/>
    <w:rsid w:val="00382A86"/>
    <w:rsid w:val="00383BCC"/>
    <w:rsid w:val="00385243"/>
    <w:rsid w:val="003925D4"/>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1E35"/>
    <w:rsid w:val="00402E26"/>
    <w:rsid w:val="004110BC"/>
    <w:rsid w:val="00411D17"/>
    <w:rsid w:val="004121B3"/>
    <w:rsid w:val="0041271F"/>
    <w:rsid w:val="0041688E"/>
    <w:rsid w:val="004170EF"/>
    <w:rsid w:val="0042093C"/>
    <w:rsid w:val="004233DD"/>
    <w:rsid w:val="00423F0A"/>
    <w:rsid w:val="00424405"/>
    <w:rsid w:val="00425B25"/>
    <w:rsid w:val="00425D24"/>
    <w:rsid w:val="00426489"/>
    <w:rsid w:val="00426A4D"/>
    <w:rsid w:val="00427687"/>
    <w:rsid w:val="00433231"/>
    <w:rsid w:val="004334CA"/>
    <w:rsid w:val="0043506A"/>
    <w:rsid w:val="00435830"/>
    <w:rsid w:val="0043619C"/>
    <w:rsid w:val="00440104"/>
    <w:rsid w:val="0044475D"/>
    <w:rsid w:val="00444D1E"/>
    <w:rsid w:val="0044571A"/>
    <w:rsid w:val="0044705D"/>
    <w:rsid w:val="0045090E"/>
    <w:rsid w:val="00453E36"/>
    <w:rsid w:val="00457286"/>
    <w:rsid w:val="00460BC2"/>
    <w:rsid w:val="00461FA5"/>
    <w:rsid w:val="00463566"/>
    <w:rsid w:val="00464182"/>
    <w:rsid w:val="00471C52"/>
    <w:rsid w:val="0047460C"/>
    <w:rsid w:val="00474FF2"/>
    <w:rsid w:val="00480098"/>
    <w:rsid w:val="00484A93"/>
    <w:rsid w:val="00485B54"/>
    <w:rsid w:val="00485E12"/>
    <w:rsid w:val="004865DA"/>
    <w:rsid w:val="0048779C"/>
    <w:rsid w:val="00487AB7"/>
    <w:rsid w:val="00487ED0"/>
    <w:rsid w:val="0049682C"/>
    <w:rsid w:val="004A168E"/>
    <w:rsid w:val="004A4EC7"/>
    <w:rsid w:val="004B0003"/>
    <w:rsid w:val="004C020A"/>
    <w:rsid w:val="004C03A3"/>
    <w:rsid w:val="004C0BF7"/>
    <w:rsid w:val="004C44B8"/>
    <w:rsid w:val="004C595C"/>
    <w:rsid w:val="004C73F4"/>
    <w:rsid w:val="004C7629"/>
    <w:rsid w:val="004D0D5D"/>
    <w:rsid w:val="004E27DD"/>
    <w:rsid w:val="004E3350"/>
    <w:rsid w:val="004E5292"/>
    <w:rsid w:val="004F2C5B"/>
    <w:rsid w:val="004F641B"/>
    <w:rsid w:val="004F71F3"/>
    <w:rsid w:val="00500D0B"/>
    <w:rsid w:val="005052FA"/>
    <w:rsid w:val="005069E1"/>
    <w:rsid w:val="00507E59"/>
    <w:rsid w:val="005122B5"/>
    <w:rsid w:val="0052381C"/>
    <w:rsid w:val="005346B3"/>
    <w:rsid w:val="0054051C"/>
    <w:rsid w:val="00546A84"/>
    <w:rsid w:val="00547BE2"/>
    <w:rsid w:val="00552A22"/>
    <w:rsid w:val="0055353D"/>
    <w:rsid w:val="005606FD"/>
    <w:rsid w:val="0056187C"/>
    <w:rsid w:val="00570350"/>
    <w:rsid w:val="00574963"/>
    <w:rsid w:val="00576B03"/>
    <w:rsid w:val="00591655"/>
    <w:rsid w:val="00591BEC"/>
    <w:rsid w:val="005940EA"/>
    <w:rsid w:val="00594448"/>
    <w:rsid w:val="005A1D6F"/>
    <w:rsid w:val="005A4D82"/>
    <w:rsid w:val="005A52A6"/>
    <w:rsid w:val="005B0DEC"/>
    <w:rsid w:val="005B368E"/>
    <w:rsid w:val="005B6E69"/>
    <w:rsid w:val="005C0015"/>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2804"/>
    <w:rsid w:val="006376DA"/>
    <w:rsid w:val="006459DA"/>
    <w:rsid w:val="00646D37"/>
    <w:rsid w:val="006502E8"/>
    <w:rsid w:val="0065675C"/>
    <w:rsid w:val="0065793F"/>
    <w:rsid w:val="0066263B"/>
    <w:rsid w:val="006665F1"/>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4DA3"/>
    <w:rsid w:val="006C5205"/>
    <w:rsid w:val="006C7272"/>
    <w:rsid w:val="006C75F6"/>
    <w:rsid w:val="006D2235"/>
    <w:rsid w:val="006D3F53"/>
    <w:rsid w:val="006D60AF"/>
    <w:rsid w:val="006F187E"/>
    <w:rsid w:val="00701651"/>
    <w:rsid w:val="007049BF"/>
    <w:rsid w:val="00704E79"/>
    <w:rsid w:val="00707A26"/>
    <w:rsid w:val="0071120F"/>
    <w:rsid w:val="00716380"/>
    <w:rsid w:val="00722165"/>
    <w:rsid w:val="00724B1C"/>
    <w:rsid w:val="007428F0"/>
    <w:rsid w:val="00742B05"/>
    <w:rsid w:val="00750E0E"/>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7A62"/>
    <w:rsid w:val="007A7C89"/>
    <w:rsid w:val="007B1487"/>
    <w:rsid w:val="007B2A43"/>
    <w:rsid w:val="007B326F"/>
    <w:rsid w:val="007B6A58"/>
    <w:rsid w:val="007B6C06"/>
    <w:rsid w:val="007B7B78"/>
    <w:rsid w:val="007C32B1"/>
    <w:rsid w:val="007C6887"/>
    <w:rsid w:val="007C7A22"/>
    <w:rsid w:val="007C7C62"/>
    <w:rsid w:val="007D1076"/>
    <w:rsid w:val="007D12B7"/>
    <w:rsid w:val="007D2A49"/>
    <w:rsid w:val="007D5E38"/>
    <w:rsid w:val="007D7AC4"/>
    <w:rsid w:val="007E0340"/>
    <w:rsid w:val="007E141D"/>
    <w:rsid w:val="007E1D4A"/>
    <w:rsid w:val="007E53C0"/>
    <w:rsid w:val="007E7703"/>
    <w:rsid w:val="007F0850"/>
    <w:rsid w:val="007F251D"/>
    <w:rsid w:val="007F4558"/>
    <w:rsid w:val="007F64DF"/>
    <w:rsid w:val="008050EF"/>
    <w:rsid w:val="0080652C"/>
    <w:rsid w:val="0080715F"/>
    <w:rsid w:val="008113D6"/>
    <w:rsid w:val="00812BA7"/>
    <w:rsid w:val="00813A87"/>
    <w:rsid w:val="00815F57"/>
    <w:rsid w:val="0081760B"/>
    <w:rsid w:val="008218AC"/>
    <w:rsid w:val="00825359"/>
    <w:rsid w:val="00825E13"/>
    <w:rsid w:val="00826F07"/>
    <w:rsid w:val="008337CB"/>
    <w:rsid w:val="00834A3C"/>
    <w:rsid w:val="00837658"/>
    <w:rsid w:val="00837CD4"/>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8681D"/>
    <w:rsid w:val="008944DA"/>
    <w:rsid w:val="00894D78"/>
    <w:rsid w:val="008A5A47"/>
    <w:rsid w:val="008A6A18"/>
    <w:rsid w:val="008B033F"/>
    <w:rsid w:val="008B4003"/>
    <w:rsid w:val="008B5267"/>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4E21"/>
    <w:rsid w:val="008F55D9"/>
    <w:rsid w:val="009057DE"/>
    <w:rsid w:val="00905F97"/>
    <w:rsid w:val="00906FA3"/>
    <w:rsid w:val="0091239D"/>
    <w:rsid w:val="00912825"/>
    <w:rsid w:val="009129B8"/>
    <w:rsid w:val="00912B99"/>
    <w:rsid w:val="00912C78"/>
    <w:rsid w:val="00913E20"/>
    <w:rsid w:val="009351E9"/>
    <w:rsid w:val="00937862"/>
    <w:rsid w:val="0094115D"/>
    <w:rsid w:val="00942279"/>
    <w:rsid w:val="009524EB"/>
    <w:rsid w:val="00962013"/>
    <w:rsid w:val="00963942"/>
    <w:rsid w:val="0096716C"/>
    <w:rsid w:val="009672B2"/>
    <w:rsid w:val="00971C66"/>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0D14"/>
    <w:rsid w:val="009C7B74"/>
    <w:rsid w:val="009D0BE2"/>
    <w:rsid w:val="009D114E"/>
    <w:rsid w:val="009D210F"/>
    <w:rsid w:val="009D309C"/>
    <w:rsid w:val="009D37B1"/>
    <w:rsid w:val="009D4717"/>
    <w:rsid w:val="009D694D"/>
    <w:rsid w:val="009E264E"/>
    <w:rsid w:val="009F0C98"/>
    <w:rsid w:val="009F0F81"/>
    <w:rsid w:val="009F2358"/>
    <w:rsid w:val="009F2543"/>
    <w:rsid w:val="009F256D"/>
    <w:rsid w:val="009F341E"/>
    <w:rsid w:val="009F57CE"/>
    <w:rsid w:val="00A04384"/>
    <w:rsid w:val="00A117CA"/>
    <w:rsid w:val="00A12225"/>
    <w:rsid w:val="00A14C18"/>
    <w:rsid w:val="00A174D7"/>
    <w:rsid w:val="00A23550"/>
    <w:rsid w:val="00A25898"/>
    <w:rsid w:val="00A3071D"/>
    <w:rsid w:val="00A3182E"/>
    <w:rsid w:val="00A31A89"/>
    <w:rsid w:val="00A32F06"/>
    <w:rsid w:val="00A34934"/>
    <w:rsid w:val="00A34EFE"/>
    <w:rsid w:val="00A36546"/>
    <w:rsid w:val="00A403E1"/>
    <w:rsid w:val="00A4069C"/>
    <w:rsid w:val="00A429CB"/>
    <w:rsid w:val="00A44E87"/>
    <w:rsid w:val="00A5063C"/>
    <w:rsid w:val="00A52749"/>
    <w:rsid w:val="00A5422E"/>
    <w:rsid w:val="00A56EC1"/>
    <w:rsid w:val="00A6350C"/>
    <w:rsid w:val="00A6370B"/>
    <w:rsid w:val="00A63A73"/>
    <w:rsid w:val="00A6655C"/>
    <w:rsid w:val="00A66CBB"/>
    <w:rsid w:val="00A6704E"/>
    <w:rsid w:val="00A67EA4"/>
    <w:rsid w:val="00A83AA1"/>
    <w:rsid w:val="00A9343A"/>
    <w:rsid w:val="00A9706C"/>
    <w:rsid w:val="00A973F4"/>
    <w:rsid w:val="00A97B34"/>
    <w:rsid w:val="00AA1B5C"/>
    <w:rsid w:val="00AA2482"/>
    <w:rsid w:val="00AA7A27"/>
    <w:rsid w:val="00AB3FB0"/>
    <w:rsid w:val="00AB465D"/>
    <w:rsid w:val="00AC114C"/>
    <w:rsid w:val="00AC1478"/>
    <w:rsid w:val="00AC6C2D"/>
    <w:rsid w:val="00AC6E17"/>
    <w:rsid w:val="00AD1363"/>
    <w:rsid w:val="00AD18BE"/>
    <w:rsid w:val="00AD2FF3"/>
    <w:rsid w:val="00AD7764"/>
    <w:rsid w:val="00AD7FE2"/>
    <w:rsid w:val="00AE0DC7"/>
    <w:rsid w:val="00AE1284"/>
    <w:rsid w:val="00AE1B18"/>
    <w:rsid w:val="00AE7339"/>
    <w:rsid w:val="00AF1B0B"/>
    <w:rsid w:val="00AF242C"/>
    <w:rsid w:val="00AF3CC4"/>
    <w:rsid w:val="00AF40B6"/>
    <w:rsid w:val="00B05903"/>
    <w:rsid w:val="00B12C7A"/>
    <w:rsid w:val="00B12E10"/>
    <w:rsid w:val="00B22BC3"/>
    <w:rsid w:val="00B25865"/>
    <w:rsid w:val="00B272B6"/>
    <w:rsid w:val="00B2771B"/>
    <w:rsid w:val="00B336E9"/>
    <w:rsid w:val="00B33AE5"/>
    <w:rsid w:val="00B34BDD"/>
    <w:rsid w:val="00B35BE5"/>
    <w:rsid w:val="00B46965"/>
    <w:rsid w:val="00B54ED0"/>
    <w:rsid w:val="00B55D47"/>
    <w:rsid w:val="00B6204E"/>
    <w:rsid w:val="00B649EC"/>
    <w:rsid w:val="00B64E2B"/>
    <w:rsid w:val="00B728DD"/>
    <w:rsid w:val="00B72D43"/>
    <w:rsid w:val="00B74121"/>
    <w:rsid w:val="00B817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37E"/>
    <w:rsid w:val="00BD3531"/>
    <w:rsid w:val="00BD4E35"/>
    <w:rsid w:val="00BE1A72"/>
    <w:rsid w:val="00BE34CA"/>
    <w:rsid w:val="00BF116A"/>
    <w:rsid w:val="00C0623C"/>
    <w:rsid w:val="00C06A07"/>
    <w:rsid w:val="00C132B6"/>
    <w:rsid w:val="00C21A6C"/>
    <w:rsid w:val="00C24A10"/>
    <w:rsid w:val="00C27003"/>
    <w:rsid w:val="00C273A8"/>
    <w:rsid w:val="00C27597"/>
    <w:rsid w:val="00C32BD4"/>
    <w:rsid w:val="00C32D1F"/>
    <w:rsid w:val="00C33E48"/>
    <w:rsid w:val="00C3618B"/>
    <w:rsid w:val="00C403FB"/>
    <w:rsid w:val="00C4316E"/>
    <w:rsid w:val="00C441A2"/>
    <w:rsid w:val="00C5076B"/>
    <w:rsid w:val="00C512D4"/>
    <w:rsid w:val="00C51CF4"/>
    <w:rsid w:val="00C531E2"/>
    <w:rsid w:val="00C57E34"/>
    <w:rsid w:val="00C64659"/>
    <w:rsid w:val="00C662E9"/>
    <w:rsid w:val="00C66C2D"/>
    <w:rsid w:val="00C66F47"/>
    <w:rsid w:val="00C7190B"/>
    <w:rsid w:val="00C74C2A"/>
    <w:rsid w:val="00C76852"/>
    <w:rsid w:val="00C77210"/>
    <w:rsid w:val="00C777FA"/>
    <w:rsid w:val="00C77989"/>
    <w:rsid w:val="00C81E51"/>
    <w:rsid w:val="00C8496F"/>
    <w:rsid w:val="00C87B73"/>
    <w:rsid w:val="00C92444"/>
    <w:rsid w:val="00C92FBB"/>
    <w:rsid w:val="00C93327"/>
    <w:rsid w:val="00C9624F"/>
    <w:rsid w:val="00C97B4D"/>
    <w:rsid w:val="00CA22C2"/>
    <w:rsid w:val="00CA5602"/>
    <w:rsid w:val="00CA5CA9"/>
    <w:rsid w:val="00CA78E2"/>
    <w:rsid w:val="00CB1BBE"/>
    <w:rsid w:val="00CB65DB"/>
    <w:rsid w:val="00CB6BD9"/>
    <w:rsid w:val="00CC293A"/>
    <w:rsid w:val="00CE19F6"/>
    <w:rsid w:val="00CE41A4"/>
    <w:rsid w:val="00CF366B"/>
    <w:rsid w:val="00CF5D9D"/>
    <w:rsid w:val="00CF606C"/>
    <w:rsid w:val="00CF7423"/>
    <w:rsid w:val="00D001F5"/>
    <w:rsid w:val="00D03E80"/>
    <w:rsid w:val="00D03F61"/>
    <w:rsid w:val="00D15B9F"/>
    <w:rsid w:val="00D15DD6"/>
    <w:rsid w:val="00D16A83"/>
    <w:rsid w:val="00D225CF"/>
    <w:rsid w:val="00D25548"/>
    <w:rsid w:val="00D2601F"/>
    <w:rsid w:val="00D27759"/>
    <w:rsid w:val="00D30028"/>
    <w:rsid w:val="00D3240D"/>
    <w:rsid w:val="00D325D3"/>
    <w:rsid w:val="00D36F3F"/>
    <w:rsid w:val="00D408D6"/>
    <w:rsid w:val="00D50AF0"/>
    <w:rsid w:val="00D511DD"/>
    <w:rsid w:val="00D55C2A"/>
    <w:rsid w:val="00D571C1"/>
    <w:rsid w:val="00D602F4"/>
    <w:rsid w:val="00D6457E"/>
    <w:rsid w:val="00D742E2"/>
    <w:rsid w:val="00D74651"/>
    <w:rsid w:val="00D7580E"/>
    <w:rsid w:val="00D76CAF"/>
    <w:rsid w:val="00D87DAF"/>
    <w:rsid w:val="00D9446D"/>
    <w:rsid w:val="00D97FE2"/>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24371"/>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96FEA"/>
    <w:rsid w:val="00EA11B1"/>
    <w:rsid w:val="00EA1BCB"/>
    <w:rsid w:val="00EA2224"/>
    <w:rsid w:val="00EA7194"/>
    <w:rsid w:val="00EB1329"/>
    <w:rsid w:val="00EB2987"/>
    <w:rsid w:val="00EB2D75"/>
    <w:rsid w:val="00EB34BE"/>
    <w:rsid w:val="00EB571A"/>
    <w:rsid w:val="00EB74B6"/>
    <w:rsid w:val="00EC2804"/>
    <w:rsid w:val="00EC6138"/>
    <w:rsid w:val="00ED1DCF"/>
    <w:rsid w:val="00ED43C9"/>
    <w:rsid w:val="00ED7460"/>
    <w:rsid w:val="00EE2C60"/>
    <w:rsid w:val="00EE2E58"/>
    <w:rsid w:val="00EE487A"/>
    <w:rsid w:val="00EE734C"/>
    <w:rsid w:val="00EF6907"/>
    <w:rsid w:val="00EF6D91"/>
    <w:rsid w:val="00F01F54"/>
    <w:rsid w:val="00F04D4D"/>
    <w:rsid w:val="00F11DD8"/>
    <w:rsid w:val="00F12745"/>
    <w:rsid w:val="00F13766"/>
    <w:rsid w:val="00F16273"/>
    <w:rsid w:val="00F20A77"/>
    <w:rsid w:val="00F22C60"/>
    <w:rsid w:val="00F231A4"/>
    <w:rsid w:val="00F23252"/>
    <w:rsid w:val="00F27B2A"/>
    <w:rsid w:val="00F300DF"/>
    <w:rsid w:val="00F345D3"/>
    <w:rsid w:val="00F356ED"/>
    <w:rsid w:val="00F35909"/>
    <w:rsid w:val="00F359B5"/>
    <w:rsid w:val="00F35DCD"/>
    <w:rsid w:val="00F37183"/>
    <w:rsid w:val="00F4144F"/>
    <w:rsid w:val="00F433F3"/>
    <w:rsid w:val="00F47F64"/>
    <w:rsid w:val="00F522D9"/>
    <w:rsid w:val="00F52F54"/>
    <w:rsid w:val="00F53584"/>
    <w:rsid w:val="00F5449B"/>
    <w:rsid w:val="00F61B24"/>
    <w:rsid w:val="00F62DE5"/>
    <w:rsid w:val="00F63F8A"/>
    <w:rsid w:val="00F703DC"/>
    <w:rsid w:val="00F71D06"/>
    <w:rsid w:val="00F73B46"/>
    <w:rsid w:val="00F73D01"/>
    <w:rsid w:val="00F7642B"/>
    <w:rsid w:val="00F76A43"/>
    <w:rsid w:val="00F80334"/>
    <w:rsid w:val="00F83DF9"/>
    <w:rsid w:val="00F85DA0"/>
    <w:rsid w:val="00F87F96"/>
    <w:rsid w:val="00F930AF"/>
    <w:rsid w:val="00F9352C"/>
    <w:rsid w:val="00F93C59"/>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D7B02"/>
    <w:rsid w:val="00FE1E51"/>
    <w:rsid w:val="00FE2496"/>
    <w:rsid w:val="00FE522D"/>
    <w:rsid w:val="00FE6A2B"/>
    <w:rsid w:val="00FF0275"/>
    <w:rsid w:val="00FF07B3"/>
    <w:rsid w:val="00FF1E37"/>
    <w:rsid w:val="00FF7FE8"/>
    <w:rsid w:val="171C50FB"/>
    <w:rsid w:val="56E077D4"/>
    <w:rsid w:val="6C225A17"/>
    <w:rsid w:val="7D08410F"/>
    <w:rsid w:val="FAC97B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ind w:firstLine="645"/>
    </w:pPr>
    <w:rPr>
      <w:rFonts w:ascii="仿宋_GB2312" w:hAnsi="Calibri" w:eastAsia="仿宋_GB2312"/>
      <w:sz w:val="32"/>
      <w:szCs w:val="32"/>
    </w:rPr>
  </w:style>
  <w:style w:type="paragraph" w:styleId="3">
    <w:name w:val="Date"/>
    <w:basedOn w:val="1"/>
    <w:next w:val="1"/>
    <w:qFormat/>
    <w:uiPriority w:val="0"/>
    <w:pPr>
      <w:ind w:left="100" w:leftChars="2500"/>
    </w:pPr>
  </w:style>
  <w:style w:type="paragraph" w:styleId="4">
    <w:name w:val="Balloon Text"/>
    <w:basedOn w:val="1"/>
    <w:semiHidden/>
    <w:qFormat/>
    <w:uiPriority w:val="0"/>
    <w:rPr>
      <w:sz w:val="18"/>
      <w:szCs w:val="18"/>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7">
    <w:name w:val="Normal (Web)"/>
    <w:basedOn w:val="1"/>
    <w:unhideWhenUsed/>
    <w:qFormat/>
    <w:uiPriority w:val="0"/>
    <w:pPr>
      <w:spacing w:before="100" w:beforeAutospacing="1" w:after="100" w:afterAutospacing="1"/>
      <w:ind w:right="238"/>
      <w:jc w:val="left"/>
    </w:pPr>
    <w:rPr>
      <w:b/>
      <w:kern w:val="0"/>
      <w:sz w:val="24"/>
      <w:szCs w:val="20"/>
    </w:rPr>
  </w:style>
  <w:style w:type="character" w:styleId="10">
    <w:name w:val="Strong"/>
    <w:qFormat/>
    <w:uiPriority w:val="0"/>
    <w:rPr>
      <w:b/>
    </w:rPr>
  </w:style>
  <w:style w:type="character" w:styleId="11">
    <w:name w:val="page number"/>
    <w:basedOn w:val="9"/>
    <w:qFormat/>
    <w:uiPriority w:val="0"/>
  </w:style>
  <w:style w:type="character" w:customStyle="1" w:styleId="12">
    <w:name w:val="页脚 Char"/>
    <w:link w:val="5"/>
    <w:qFormat/>
    <w:uiPriority w:val="0"/>
    <w:rPr>
      <w:rFonts w:eastAsia="宋体"/>
      <w:kern w:val="2"/>
      <w:sz w:val="18"/>
      <w:szCs w:val="18"/>
      <w:lang w:val="en-US" w:eastAsia="zh-CN" w:bidi="ar-SA"/>
    </w:rPr>
  </w:style>
  <w:style w:type="character" w:customStyle="1" w:styleId="13">
    <w:name w:val="页眉 Char"/>
    <w:link w:val="6"/>
    <w:qFormat/>
    <w:uiPriority w:val="0"/>
    <w:rPr>
      <w:rFonts w:ascii="Calibri" w:hAnsi="Calibri" w:eastAsia="宋体"/>
      <w:kern w:val="2"/>
      <w:sz w:val="18"/>
      <w:szCs w:val="18"/>
      <w:lang w:val="en-US" w:eastAsia="zh-CN" w:bidi="ar-SA"/>
    </w:rPr>
  </w:style>
  <w:style w:type="paragraph" w:customStyle="1" w:styleId="14">
    <w:name w:val="Char Char Char Char Char Char Char"/>
    <w:basedOn w:val="1"/>
    <w:qFormat/>
    <w:uiPriority w:val="0"/>
    <w:rPr>
      <w:rFonts w:ascii="Tahoma" w:hAnsi="Tahoma"/>
      <w:sz w:val="24"/>
      <w:szCs w:val="20"/>
    </w:rPr>
  </w:style>
  <w:style w:type="paragraph" w:customStyle="1" w:styleId="15">
    <w:name w:val="Char1 Char Char Char"/>
    <w:basedOn w:val="1"/>
    <w:qFormat/>
    <w:uiPriority w:val="0"/>
    <w:pPr>
      <w:widowControl/>
      <w:spacing w:after="160" w:line="240" w:lineRule="exact"/>
      <w:jc w:val="left"/>
    </w:pPr>
    <w:rPr>
      <w:szCs w:val="20"/>
    </w:rPr>
  </w:style>
  <w:style w:type="paragraph" w:customStyle="1" w:styleId="16">
    <w:name w:val="Char"/>
    <w:basedOn w:val="1"/>
    <w:qFormat/>
    <w:uiPriority w:val="0"/>
    <w:rPr>
      <w:rFonts w:ascii="Tahoma" w:hAnsi="Tahoma"/>
      <w:sz w:val="24"/>
      <w:szCs w:val="20"/>
    </w:rPr>
  </w:style>
  <w:style w:type="paragraph" w:customStyle="1" w:styleId="17">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578</Words>
  <Characters>3297</Characters>
  <Lines>27</Lines>
  <Paragraphs>7</Paragraphs>
  <TotalTime>22</TotalTime>
  <ScaleCrop>false</ScaleCrop>
  <LinksUpToDate>false</LinksUpToDate>
  <CharactersWithSpaces>3868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2021-06-02T22:22:00Z</dcterms:created>
  <dc:creator>常程</dc:creator>
  <cp:lastModifiedBy>任邯丽</cp:lastModifiedBy>
  <cp:lastPrinted>2021-05-31T20:41:00Z</cp:lastPrinted>
  <dcterms:modified xsi:type="dcterms:W3CDTF">2025-03-05T10:03:21Z</dcterms:modified>
  <dc:title>北京市财政局关于做好向市人大常委会报送2015年度市级部门决算（草案）</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F8A2CB45A2E74760855F6C97805C0D50</vt:lpwstr>
  </property>
</Properties>
</file>