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方正小标宋简体" w:eastAsia="方正小标宋简体"/>
          <w:color w:val="000000"/>
          <w:sz w:val="44"/>
          <w:szCs w:val="44"/>
        </w:rPr>
      </w:pPr>
      <w:r>
        <w:rPr>
          <w:rFonts w:hint="eastAsia" w:ascii="方正小标宋简体" w:eastAsia="方正小标宋简体"/>
          <w:color w:val="000000"/>
          <w:sz w:val="44"/>
          <w:szCs w:val="44"/>
        </w:rPr>
        <w:t>北京市路政局道路建设工程项目管理中心202</w:t>
      </w:r>
      <w:r>
        <w:rPr>
          <w:rFonts w:ascii="方正小标宋简体" w:eastAsia="方正小标宋简体"/>
          <w:color w:val="000000"/>
          <w:sz w:val="44"/>
          <w:szCs w:val="44"/>
        </w:rPr>
        <w:t>1</w:t>
      </w:r>
      <w:r>
        <w:rPr>
          <w:rFonts w:hint="eastAsia" w:ascii="方正小标宋简体" w:eastAsia="方正小标宋简体"/>
          <w:color w:val="000000"/>
          <w:sz w:val="44"/>
          <w:szCs w:val="44"/>
        </w:rPr>
        <w:t>年财政预算信息</w:t>
      </w:r>
    </w:p>
    <w:p>
      <w:pPr>
        <w:spacing w:line="480" w:lineRule="auto"/>
        <w:ind w:firstLine="640" w:firstLineChars="200"/>
        <w:jc w:val="center"/>
        <w:rPr>
          <w:rFonts w:ascii="方正小标宋简体" w:eastAsia="方正小标宋简体"/>
          <w:color w:val="000000"/>
          <w:sz w:val="32"/>
          <w:szCs w:val="32"/>
        </w:rPr>
      </w:pPr>
    </w:p>
    <w:p>
      <w:pPr>
        <w:spacing w:line="480" w:lineRule="auto"/>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480" w:lineRule="auto"/>
        <w:ind w:firstLine="640" w:firstLineChars="200"/>
        <w:jc w:val="center"/>
        <w:rPr>
          <w:rFonts w:ascii="方正小标宋简体" w:eastAsia="方正小标宋简体"/>
          <w:color w:val="000000"/>
          <w:sz w:val="32"/>
          <w:szCs w:val="32"/>
        </w:rPr>
      </w:pP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480" w:lineRule="auto"/>
        <w:ind w:firstLine="1280" w:firstLineChars="4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480" w:lineRule="auto"/>
        <w:ind w:firstLine="1280" w:firstLineChars="4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480" w:lineRule="auto"/>
        <w:ind w:firstLine="1280" w:firstLineChars="4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480" w:lineRule="auto"/>
        <w:ind w:firstLine="1280" w:firstLineChars="4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480" w:lineRule="auto"/>
        <w:ind w:firstLine="1280" w:firstLineChars="4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480" w:lineRule="auto"/>
        <w:ind w:firstLine="1280" w:firstLineChars="400"/>
        <w:rPr>
          <w:rFonts w:ascii="仿宋_GB2312" w:eastAsia="仿宋_GB2312"/>
          <w:color w:val="000000"/>
          <w:sz w:val="32"/>
          <w:szCs w:val="32"/>
        </w:rPr>
      </w:pPr>
      <w:r>
        <w:rPr>
          <w:rFonts w:hint="eastAsia" w:ascii="仿宋_GB2312" w:eastAsia="仿宋_GB2312"/>
          <w:color w:val="000000"/>
          <w:sz w:val="32"/>
          <w:szCs w:val="32"/>
        </w:rPr>
        <w:t>六、名词解释</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480" w:lineRule="auto"/>
        <w:ind w:firstLine="1280" w:firstLineChars="4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480" w:lineRule="auto"/>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480" w:lineRule="auto"/>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480" w:lineRule="auto"/>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480" w:lineRule="auto"/>
        <w:ind w:firstLine="1280" w:firstLineChars="4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480" w:lineRule="auto"/>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480" w:lineRule="auto"/>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pPr>
        <w:autoSpaceDE w:val="0"/>
        <w:autoSpaceDN w:val="0"/>
        <w:adjustRightInd w:val="0"/>
        <w:spacing w:line="480" w:lineRule="auto"/>
        <w:ind w:firstLine="1296" w:firstLineChars="45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pPr>
        <w:autoSpaceDE w:val="0"/>
        <w:autoSpaceDN w:val="0"/>
        <w:adjustRightInd w:val="0"/>
        <w:spacing w:line="480" w:lineRule="auto"/>
        <w:ind w:firstLine="1280" w:firstLineChars="4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480" w:lineRule="auto"/>
        <w:ind w:firstLine="1280" w:firstLineChars="4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480" w:lineRule="auto"/>
        <w:ind w:left="2164" w:leftChars="619" w:hanging="864" w:hangingChars="3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480" w:lineRule="auto"/>
        <w:ind w:firstLine="1278" w:firstLineChars="45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480" w:lineRule="auto"/>
        <w:ind w:firstLine="1280" w:firstLineChars="400"/>
        <w:jc w:val="left"/>
        <w:rPr>
          <w:rFonts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pPr>
        <w:spacing w:line="480" w:lineRule="auto"/>
        <w:ind w:firstLine="880" w:firstLineChars="200"/>
        <w:jc w:val="center"/>
        <w:rPr>
          <w:rFonts w:ascii="方正小标宋简体" w:eastAsia="方正小标宋简体"/>
          <w:color w:val="000000"/>
          <w:sz w:val="44"/>
          <w:szCs w:val="44"/>
        </w:rPr>
      </w:pPr>
      <w:r>
        <w:rPr>
          <w:rFonts w:hint="eastAsia" w:ascii="方正小标宋简体" w:eastAsia="方正小标宋简体"/>
          <w:color w:val="000000"/>
          <w:sz w:val="44"/>
          <w:szCs w:val="44"/>
        </w:rPr>
        <w:t>第一部分  2021年北京市路政局道路建设工程项目管理中心预算情况说明</w:t>
      </w:r>
    </w:p>
    <w:p>
      <w:pPr>
        <w:spacing w:line="480" w:lineRule="auto"/>
        <w:ind w:firstLine="640" w:firstLineChars="200"/>
        <w:rPr>
          <w:rFonts w:ascii="仿宋_GB2312" w:eastAsia="仿宋_GB2312"/>
          <w:color w:val="000000"/>
          <w:sz w:val="32"/>
          <w:szCs w:val="32"/>
        </w:rPr>
      </w:pPr>
    </w:p>
    <w:p>
      <w:pPr>
        <w:spacing w:line="480" w:lineRule="auto"/>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（一）单位职责</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北京市路政局道路建设工程项目管理中心是北京市交通委员会所属正处级全额拨款的公益一类事业单位。</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1.负责本市市级交通基础设施建设项目前期研究工作；</w:t>
      </w:r>
    </w:p>
    <w:p>
      <w:pPr>
        <w:spacing w:line="480" w:lineRule="auto"/>
        <w:ind w:firstLine="640" w:firstLineChars="200"/>
        <w:rPr>
          <w:rFonts w:ascii="仿宋_GB2312" w:eastAsia="仿宋_GB2312"/>
          <w:color w:val="000000"/>
          <w:sz w:val="32"/>
          <w:szCs w:val="32"/>
        </w:rPr>
      </w:pPr>
      <w:r>
        <w:rPr>
          <w:rFonts w:ascii="仿宋_GB2312" w:eastAsia="仿宋_GB2312"/>
          <w:color w:val="000000"/>
          <w:sz w:val="32"/>
          <w:szCs w:val="32"/>
        </w:rPr>
        <w:t>2.</w:t>
      </w:r>
      <w:r>
        <w:rPr>
          <w:rFonts w:hint="eastAsia" w:ascii="仿宋_GB2312" w:eastAsia="仿宋_GB2312"/>
          <w:color w:val="000000"/>
          <w:sz w:val="32"/>
          <w:szCs w:val="32"/>
        </w:rPr>
        <w:t>负责市交通委员会所属新、改建项目勘察、设计活动的管理；</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3.负责市交通委员会所属新、改建项目的前期工作，各阶段勘察、设计及咨询成果的初审，施工图设计文件的审查工作，以及设计变更审核和备案管理工作；</w:t>
      </w:r>
    </w:p>
    <w:p>
      <w:pPr>
        <w:spacing w:line="480" w:lineRule="auto"/>
        <w:ind w:firstLine="640" w:firstLineChars="200"/>
        <w:rPr>
          <w:rFonts w:ascii="仿宋_GB2312" w:eastAsia="仿宋_GB2312"/>
          <w:color w:val="000000"/>
          <w:sz w:val="32"/>
          <w:szCs w:val="32"/>
        </w:rPr>
      </w:pPr>
      <w:r>
        <w:rPr>
          <w:rFonts w:ascii="仿宋_GB2312" w:eastAsia="仿宋_GB2312"/>
          <w:color w:val="000000"/>
          <w:sz w:val="32"/>
          <w:szCs w:val="32"/>
        </w:rPr>
        <w:t>4.</w:t>
      </w:r>
      <w:r>
        <w:rPr>
          <w:rFonts w:hint="eastAsia" w:ascii="仿宋_GB2312" w:eastAsia="仿宋_GB2312"/>
          <w:color w:val="000000"/>
          <w:sz w:val="32"/>
          <w:szCs w:val="32"/>
        </w:rPr>
        <w:t>负责本市市级疏堵项目前期研究和建设组织推进工作；负责区级常规疏堵补助项目方案设计及概算的审核、建议计划的制定工作；</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5.负责中心城微循环道路补助项目建议计划的制定和补助资金的审核等工作，参与竣工验收工作；</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6.负责政府收费还贷公路的运营管理工作；</w:t>
      </w:r>
    </w:p>
    <w:p>
      <w:pPr>
        <w:spacing w:line="480" w:lineRule="auto"/>
        <w:ind w:firstLine="640" w:firstLineChars="200"/>
        <w:rPr>
          <w:rFonts w:ascii="仿宋_GB2312" w:eastAsia="仿宋_GB2312"/>
          <w:color w:val="000000"/>
          <w:sz w:val="32"/>
          <w:szCs w:val="32"/>
        </w:rPr>
      </w:pPr>
      <w:r>
        <w:rPr>
          <w:rFonts w:ascii="仿宋_GB2312" w:eastAsia="仿宋_GB2312"/>
          <w:color w:val="000000"/>
          <w:sz w:val="32"/>
          <w:szCs w:val="32"/>
        </w:rPr>
        <w:t>7.</w:t>
      </w:r>
      <w:r>
        <w:rPr>
          <w:rFonts w:hint="eastAsia" w:ascii="仿宋_GB2312" w:eastAsia="仿宋_GB2312"/>
          <w:color w:val="000000"/>
          <w:sz w:val="32"/>
          <w:szCs w:val="32"/>
        </w:rPr>
        <w:t>负责公路综合检查站建设项目的协调推进工作；</w:t>
      </w:r>
    </w:p>
    <w:p>
      <w:pPr>
        <w:spacing w:line="480" w:lineRule="auto"/>
        <w:ind w:firstLine="640" w:firstLineChars="200"/>
        <w:rPr>
          <w:rFonts w:ascii="仿宋_GB2312" w:eastAsia="仿宋_GB2312"/>
          <w:color w:val="000000"/>
          <w:sz w:val="32"/>
          <w:szCs w:val="32"/>
        </w:rPr>
      </w:pPr>
      <w:r>
        <w:rPr>
          <w:rFonts w:ascii="仿宋_GB2312" w:eastAsia="仿宋_GB2312"/>
          <w:color w:val="000000"/>
          <w:sz w:val="32"/>
          <w:szCs w:val="32"/>
        </w:rPr>
        <w:t>8.</w:t>
      </w:r>
      <w:r>
        <w:rPr>
          <w:rFonts w:hint="eastAsia" w:ascii="仿宋_GB2312" w:eastAsia="仿宋_GB2312"/>
          <w:color w:val="000000"/>
          <w:sz w:val="32"/>
          <w:szCs w:val="32"/>
        </w:rPr>
        <w:t>承担市级公路建设资金贷款的相关工作；</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9.负责专项工程项目前期工作和项目管理工作；</w:t>
      </w:r>
    </w:p>
    <w:p>
      <w:pPr>
        <w:spacing w:line="480" w:lineRule="auto"/>
        <w:ind w:firstLine="640" w:firstLineChars="200"/>
        <w:rPr>
          <w:rFonts w:ascii="仿宋_GB2312" w:eastAsia="仿宋_GB2312"/>
          <w:color w:val="000000"/>
          <w:sz w:val="32"/>
          <w:szCs w:val="32"/>
        </w:rPr>
      </w:pPr>
      <w:r>
        <w:rPr>
          <w:rFonts w:ascii="仿宋_GB2312" w:eastAsia="仿宋_GB2312"/>
          <w:color w:val="000000"/>
          <w:sz w:val="32"/>
          <w:szCs w:val="32"/>
        </w:rPr>
        <w:t>10.</w:t>
      </w:r>
      <w:r>
        <w:rPr>
          <w:rFonts w:hint="eastAsia" w:ascii="仿宋_GB2312" w:eastAsia="仿宋_GB2312"/>
          <w:color w:val="000000"/>
          <w:sz w:val="32"/>
          <w:szCs w:val="32"/>
        </w:rPr>
        <w:t>完成上级交办的其</w:t>
      </w:r>
      <w:r>
        <w:rPr>
          <w:rFonts w:hint="eastAsia" w:ascii="仿宋_GB2312" w:eastAsia="仿宋_GB2312"/>
          <w:color w:val="000000"/>
          <w:sz w:val="32"/>
          <w:szCs w:val="32"/>
          <w:lang w:eastAsia="zh-CN"/>
        </w:rPr>
        <w:t>他</w:t>
      </w:r>
      <w:bookmarkStart w:id="0" w:name="_GoBack"/>
      <w:bookmarkEnd w:id="0"/>
      <w:r>
        <w:rPr>
          <w:rFonts w:hint="eastAsia" w:ascii="仿宋_GB2312" w:eastAsia="仿宋_GB2312"/>
          <w:color w:val="000000"/>
          <w:sz w:val="32"/>
          <w:szCs w:val="32"/>
        </w:rPr>
        <w:t>各项工作。</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（二）单位机构设置情况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根据北京市机构编制委员会办公室《关于调整原</w:t>
      </w:r>
      <w:r>
        <w:rPr>
          <w:rFonts w:ascii="仿宋_GB2312" w:eastAsia="仿宋_GB2312"/>
          <w:color w:val="000000"/>
          <w:sz w:val="32"/>
          <w:szCs w:val="32"/>
        </w:rPr>
        <w:t>北京市交通局及北京</w:t>
      </w:r>
      <w:r>
        <w:rPr>
          <w:rFonts w:hint="eastAsia" w:ascii="仿宋_GB2312" w:eastAsia="仿宋_GB2312"/>
          <w:color w:val="000000"/>
          <w:sz w:val="32"/>
          <w:szCs w:val="32"/>
        </w:rPr>
        <w:t>市</w:t>
      </w:r>
      <w:r>
        <w:rPr>
          <w:rFonts w:ascii="仿宋_GB2312" w:eastAsia="仿宋_GB2312"/>
          <w:color w:val="000000"/>
          <w:sz w:val="32"/>
          <w:szCs w:val="32"/>
        </w:rPr>
        <w:t>公路局所属事业单位</w:t>
      </w:r>
      <w:r>
        <w:rPr>
          <w:rFonts w:hint="eastAsia" w:ascii="仿宋_GB2312" w:eastAsia="仿宋_GB2312"/>
          <w:color w:val="000000"/>
          <w:sz w:val="32"/>
          <w:szCs w:val="32"/>
        </w:rPr>
        <w:t>的函》（京编办事〔20</w:t>
      </w:r>
      <w:r>
        <w:rPr>
          <w:rFonts w:ascii="仿宋_GB2312" w:eastAsia="仿宋_GB2312"/>
          <w:color w:val="000000"/>
          <w:sz w:val="32"/>
          <w:szCs w:val="32"/>
        </w:rPr>
        <w:t>03</w:t>
      </w:r>
      <w:r>
        <w:rPr>
          <w:rFonts w:hint="eastAsia" w:ascii="仿宋_GB2312" w:eastAsia="仿宋_GB2312"/>
          <w:color w:val="000000"/>
          <w:sz w:val="32"/>
          <w:szCs w:val="32"/>
        </w:rPr>
        <w:t>〕</w:t>
      </w:r>
      <w:r>
        <w:rPr>
          <w:rFonts w:ascii="仿宋_GB2312" w:eastAsia="仿宋_GB2312"/>
          <w:color w:val="000000"/>
          <w:sz w:val="32"/>
          <w:szCs w:val="32"/>
        </w:rPr>
        <w:t>72</w:t>
      </w:r>
      <w:r>
        <w:rPr>
          <w:rFonts w:hint="eastAsia" w:ascii="仿宋_GB2312" w:eastAsia="仿宋_GB2312"/>
          <w:color w:val="000000"/>
          <w:sz w:val="32"/>
          <w:szCs w:val="32"/>
        </w:rPr>
        <w:t>号）设立北京市路政局道路建设工程项目管理中心</w:t>
      </w:r>
      <w:r>
        <w:rPr>
          <w:rFonts w:ascii="仿宋_GB2312" w:eastAsia="仿宋_GB2312"/>
          <w:color w:val="000000"/>
          <w:sz w:val="32"/>
          <w:szCs w:val="32"/>
        </w:rPr>
        <w:t>。</w:t>
      </w:r>
      <w:r>
        <w:rPr>
          <w:rFonts w:hint="eastAsia" w:ascii="仿宋_GB2312" w:eastAsia="仿宋_GB2312"/>
          <w:color w:val="000000"/>
          <w:sz w:val="32"/>
          <w:szCs w:val="32"/>
        </w:rPr>
        <w:t>北京市路政局道路建设工程项目管理中心下设9个科室：办公室、计划科、勘察设计管理科、综合工程科、道路工程科、收费公路管理科、财务科、政工人事科、监察科。</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北京市路政局道路建设工程项目管理中心</w:t>
      </w:r>
      <w:r>
        <w:rPr>
          <w:rFonts w:hint="eastAsia" w:ascii="仿宋_GB2312" w:eastAsia="仿宋_GB2312"/>
          <w:color w:val="000000" w:themeColor="text1"/>
          <w:sz w:val="32"/>
          <w:szCs w:val="32"/>
        </w:rPr>
        <w:t>事业编制32人，实际31人；聘用人员</w:t>
      </w:r>
      <w:r>
        <w:rPr>
          <w:rFonts w:ascii="仿宋_GB2312" w:eastAsia="仿宋_GB2312"/>
          <w:color w:val="000000"/>
          <w:sz w:val="32"/>
          <w:szCs w:val="32"/>
        </w:rPr>
        <w:t>2</w:t>
      </w:r>
      <w:r>
        <w:rPr>
          <w:rFonts w:hint="eastAsia" w:ascii="仿宋_GB2312" w:eastAsia="仿宋_GB2312"/>
          <w:color w:val="000000"/>
          <w:sz w:val="32"/>
          <w:szCs w:val="32"/>
        </w:rPr>
        <w:t>人。</w:t>
      </w:r>
    </w:p>
    <w:p>
      <w:pPr>
        <w:spacing w:line="480" w:lineRule="auto"/>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（一）2021年收入预算61414.95万元，比2020年59367.0</w:t>
      </w:r>
      <w:r>
        <w:rPr>
          <w:rFonts w:ascii="仿宋_GB2312" w:eastAsia="仿宋_GB2312"/>
          <w:color w:val="000000"/>
          <w:sz w:val="32"/>
          <w:szCs w:val="32"/>
        </w:rPr>
        <w:t>2</w:t>
      </w:r>
      <w:r>
        <w:rPr>
          <w:rFonts w:hint="eastAsia" w:ascii="仿宋_GB2312" w:eastAsia="仿宋_GB2312"/>
          <w:color w:val="000000"/>
          <w:sz w:val="32"/>
          <w:szCs w:val="32"/>
        </w:rPr>
        <w:t>万元增加2047.9</w:t>
      </w:r>
      <w:r>
        <w:rPr>
          <w:rFonts w:ascii="仿宋_GB2312" w:eastAsia="仿宋_GB2312"/>
          <w:color w:val="000000"/>
          <w:sz w:val="32"/>
          <w:szCs w:val="32"/>
        </w:rPr>
        <w:t>3</w:t>
      </w:r>
      <w:r>
        <w:rPr>
          <w:rFonts w:hint="eastAsia" w:ascii="仿宋_GB2312" w:eastAsia="仿宋_GB2312"/>
          <w:color w:val="000000"/>
          <w:sz w:val="32"/>
          <w:szCs w:val="32"/>
        </w:rPr>
        <w:t>万元，增长3.45%。</w:t>
      </w:r>
    </w:p>
    <w:p>
      <w:pPr>
        <w:pStyle w:val="10"/>
        <w:spacing w:line="480" w:lineRule="auto"/>
        <w:ind w:left="142" w:firstLine="566" w:firstLineChars="177"/>
        <w:rPr>
          <w:rFonts w:ascii="仿宋_GB2312" w:eastAsia="仿宋_GB2312"/>
          <w:color w:val="000000"/>
          <w:sz w:val="32"/>
          <w:szCs w:val="32"/>
        </w:rPr>
      </w:pPr>
      <w:r>
        <w:rPr>
          <w:rFonts w:hint="eastAsia" w:ascii="仿宋_GB2312" w:eastAsia="仿宋_GB2312"/>
          <w:color w:val="000000"/>
          <w:sz w:val="32"/>
          <w:szCs w:val="32"/>
        </w:rPr>
        <w:t>1.财政拨款61412.07万元,比2020年59363.22万元增加2048.85万元，增长</w:t>
      </w:r>
      <w:r>
        <w:rPr>
          <w:rFonts w:ascii="仿宋_GB2312" w:eastAsia="仿宋_GB2312"/>
          <w:color w:val="000000"/>
          <w:sz w:val="32"/>
          <w:szCs w:val="32"/>
        </w:rPr>
        <w:t>3.45</w:t>
      </w:r>
      <w:r>
        <w:rPr>
          <w:rFonts w:hint="eastAsia" w:ascii="仿宋_GB2312" w:eastAsia="仿宋_GB2312"/>
          <w:color w:val="000000"/>
          <w:sz w:val="32"/>
          <w:szCs w:val="32"/>
        </w:rPr>
        <w:t>%。主要</w:t>
      </w:r>
      <w:r>
        <w:rPr>
          <w:rFonts w:ascii="仿宋_GB2312" w:eastAsia="仿宋_GB2312"/>
          <w:color w:val="000000"/>
          <w:sz w:val="32"/>
          <w:szCs w:val="32"/>
        </w:rPr>
        <w:t>原因是</w:t>
      </w:r>
      <w:r>
        <w:rPr>
          <w:rFonts w:hint="eastAsia" w:ascii="仿宋_GB2312" w:eastAsia="仿宋_GB2312"/>
          <w:color w:val="000000"/>
          <w:sz w:val="32"/>
          <w:szCs w:val="32"/>
        </w:rPr>
        <w:t>增加政府性</w:t>
      </w:r>
      <w:r>
        <w:rPr>
          <w:rFonts w:ascii="仿宋_GB2312" w:eastAsia="仿宋_GB2312"/>
          <w:color w:val="000000"/>
          <w:sz w:val="32"/>
          <w:szCs w:val="32"/>
        </w:rPr>
        <w:t>基金</w:t>
      </w:r>
      <w:r>
        <w:rPr>
          <w:rFonts w:hint="eastAsia" w:ascii="仿宋_GB2312" w:eastAsia="仿宋_GB2312"/>
          <w:color w:val="000000"/>
          <w:sz w:val="32"/>
          <w:szCs w:val="32"/>
        </w:rPr>
        <w:t>预算。</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2.其他资金</w:t>
      </w:r>
      <w:r>
        <w:rPr>
          <w:rFonts w:ascii="仿宋_GB2312" w:eastAsia="仿宋_GB2312"/>
          <w:color w:val="000000"/>
          <w:sz w:val="32"/>
          <w:szCs w:val="32"/>
        </w:rPr>
        <w:t>2.88</w:t>
      </w:r>
      <w:r>
        <w:rPr>
          <w:rFonts w:hint="eastAsia" w:ascii="仿宋_GB2312" w:eastAsia="仿宋_GB2312"/>
          <w:color w:val="000000"/>
          <w:sz w:val="32"/>
          <w:szCs w:val="32"/>
        </w:rPr>
        <w:t>万元，比2020年</w:t>
      </w:r>
      <w:r>
        <w:rPr>
          <w:rFonts w:ascii="仿宋_GB2312" w:eastAsia="仿宋_GB2312"/>
          <w:color w:val="000000"/>
          <w:sz w:val="32"/>
          <w:szCs w:val="32"/>
        </w:rPr>
        <w:t>3.80</w:t>
      </w:r>
      <w:r>
        <w:rPr>
          <w:rFonts w:hint="eastAsia" w:ascii="仿宋_GB2312" w:eastAsia="仿宋_GB2312"/>
          <w:color w:val="000000"/>
          <w:sz w:val="32"/>
          <w:szCs w:val="32"/>
        </w:rPr>
        <w:t>万元减少</w:t>
      </w:r>
      <w:r>
        <w:rPr>
          <w:rFonts w:ascii="仿宋_GB2312" w:eastAsia="仿宋_GB2312"/>
          <w:color w:val="000000"/>
          <w:sz w:val="32"/>
          <w:szCs w:val="32"/>
        </w:rPr>
        <w:t>0.92</w:t>
      </w:r>
      <w:r>
        <w:rPr>
          <w:rFonts w:hint="eastAsia" w:ascii="仿宋_GB2312" w:eastAsia="仿宋_GB2312"/>
          <w:color w:val="000000"/>
          <w:sz w:val="32"/>
          <w:szCs w:val="32"/>
        </w:rPr>
        <w:t>万元</w:t>
      </w:r>
      <w:r>
        <w:rPr>
          <w:rFonts w:ascii="仿宋_GB2312" w:eastAsia="仿宋_GB2312"/>
          <w:color w:val="000000"/>
          <w:sz w:val="32"/>
          <w:szCs w:val="32"/>
        </w:rPr>
        <w:t>，下降</w:t>
      </w:r>
      <w:r>
        <w:rPr>
          <w:rFonts w:hint="eastAsia" w:ascii="仿宋_GB2312" w:eastAsia="仿宋_GB2312"/>
          <w:color w:val="000000"/>
          <w:sz w:val="32"/>
          <w:szCs w:val="32"/>
        </w:rPr>
        <w:t>24.21</w:t>
      </w:r>
      <w:r>
        <w:rPr>
          <w:rFonts w:ascii="仿宋_GB2312" w:eastAsia="仿宋_GB2312"/>
          <w:color w:val="000000"/>
          <w:sz w:val="32"/>
          <w:szCs w:val="32"/>
        </w:rPr>
        <w:t>%。</w:t>
      </w:r>
      <w:r>
        <w:rPr>
          <w:rFonts w:hint="eastAsia" w:ascii="仿宋_GB2312" w:eastAsia="仿宋_GB2312"/>
          <w:color w:val="000000"/>
          <w:sz w:val="32"/>
          <w:szCs w:val="32"/>
        </w:rPr>
        <w:t>主要原因是存款利息收入减少。</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w:t>
      </w:r>
      <w:r>
        <w:rPr>
          <w:rFonts w:hint="eastAsia" w:ascii="仿宋_GB2312" w:eastAsia="仿宋_GB2312"/>
          <w:color w:val="000000"/>
          <w:sz w:val="32"/>
          <w:szCs w:val="32"/>
        </w:rPr>
        <w:t>2021年支出预算</w:t>
      </w:r>
      <w:r>
        <w:rPr>
          <w:rFonts w:ascii="仿宋_GB2312" w:eastAsia="仿宋_GB2312"/>
          <w:color w:val="000000"/>
          <w:sz w:val="32"/>
          <w:szCs w:val="32"/>
        </w:rPr>
        <w:t>61414.95</w:t>
      </w:r>
      <w:r>
        <w:rPr>
          <w:rFonts w:hint="eastAsia" w:ascii="仿宋_GB2312" w:eastAsia="仿宋_GB2312"/>
          <w:color w:val="000000"/>
          <w:sz w:val="32"/>
          <w:szCs w:val="32"/>
        </w:rPr>
        <w:t>万元，比2020年</w:t>
      </w:r>
      <w:r>
        <w:rPr>
          <w:rFonts w:ascii="仿宋_GB2312" w:eastAsia="仿宋_GB2312"/>
          <w:color w:val="000000"/>
          <w:sz w:val="32"/>
          <w:szCs w:val="32"/>
        </w:rPr>
        <w:t>59367.02</w:t>
      </w:r>
      <w:r>
        <w:rPr>
          <w:rFonts w:hint="eastAsia" w:ascii="仿宋_GB2312" w:eastAsia="仿宋_GB2312"/>
          <w:color w:val="000000"/>
          <w:sz w:val="32"/>
          <w:szCs w:val="32"/>
        </w:rPr>
        <w:t>万元增加</w:t>
      </w:r>
      <w:r>
        <w:rPr>
          <w:rFonts w:ascii="仿宋_GB2312" w:eastAsia="仿宋_GB2312"/>
          <w:color w:val="000000"/>
          <w:sz w:val="32"/>
          <w:szCs w:val="32"/>
        </w:rPr>
        <w:t>2047.93</w:t>
      </w:r>
      <w:r>
        <w:rPr>
          <w:rFonts w:hint="eastAsia" w:ascii="仿宋_GB2312" w:eastAsia="仿宋_GB2312"/>
          <w:color w:val="000000"/>
          <w:sz w:val="32"/>
          <w:szCs w:val="32"/>
        </w:rPr>
        <w:t>万元，增长</w:t>
      </w:r>
      <w:r>
        <w:rPr>
          <w:rFonts w:ascii="仿宋_GB2312" w:eastAsia="仿宋_GB2312"/>
          <w:color w:val="000000"/>
          <w:sz w:val="32"/>
          <w:szCs w:val="32"/>
        </w:rPr>
        <w:t>3.45</w:t>
      </w:r>
      <w:r>
        <w:rPr>
          <w:rFonts w:hint="eastAsia" w:ascii="仿宋_GB2312" w:eastAsia="仿宋_GB2312"/>
          <w:color w:val="000000"/>
          <w:sz w:val="32"/>
          <w:szCs w:val="32"/>
        </w:rPr>
        <w:t>%。</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1.基本支出预算</w:t>
      </w:r>
      <w:r>
        <w:rPr>
          <w:rFonts w:ascii="仿宋_GB2312" w:eastAsia="仿宋_GB2312"/>
          <w:color w:val="000000"/>
          <w:sz w:val="32"/>
          <w:szCs w:val="32"/>
        </w:rPr>
        <w:t>1050.20</w:t>
      </w:r>
      <w:r>
        <w:rPr>
          <w:rFonts w:hint="eastAsia" w:ascii="仿宋_GB2312" w:eastAsia="仿宋_GB2312"/>
          <w:color w:val="000000"/>
          <w:sz w:val="32"/>
          <w:szCs w:val="32"/>
        </w:rPr>
        <w:t>万元，比2020年</w:t>
      </w:r>
      <w:r>
        <w:rPr>
          <w:rFonts w:ascii="仿宋_GB2312" w:eastAsia="仿宋_GB2312"/>
          <w:color w:val="000000"/>
          <w:sz w:val="32"/>
          <w:szCs w:val="32"/>
        </w:rPr>
        <w:t>919.26</w:t>
      </w:r>
      <w:r>
        <w:rPr>
          <w:rFonts w:hint="eastAsia" w:ascii="仿宋_GB2312" w:eastAsia="仿宋_GB2312"/>
          <w:color w:val="000000"/>
          <w:sz w:val="32"/>
          <w:szCs w:val="32"/>
        </w:rPr>
        <w:t>万元增加</w:t>
      </w:r>
      <w:r>
        <w:rPr>
          <w:rFonts w:ascii="仿宋_GB2312" w:eastAsia="仿宋_GB2312"/>
          <w:color w:val="000000"/>
          <w:sz w:val="32"/>
          <w:szCs w:val="32"/>
        </w:rPr>
        <w:t>130.94</w:t>
      </w:r>
      <w:r>
        <w:rPr>
          <w:rFonts w:hint="eastAsia" w:ascii="仿宋_GB2312" w:eastAsia="仿宋_GB2312"/>
          <w:color w:val="000000"/>
          <w:sz w:val="32"/>
          <w:szCs w:val="32"/>
        </w:rPr>
        <w:t>万元，增长</w:t>
      </w:r>
      <w:r>
        <w:rPr>
          <w:rFonts w:ascii="仿宋_GB2312" w:eastAsia="仿宋_GB2312"/>
          <w:color w:val="000000"/>
          <w:sz w:val="32"/>
          <w:szCs w:val="32"/>
        </w:rPr>
        <w:t>14.24</w:t>
      </w:r>
      <w:r>
        <w:rPr>
          <w:rFonts w:hint="eastAsia" w:ascii="仿宋_GB2312" w:eastAsia="仿宋_GB2312"/>
          <w:color w:val="000000"/>
          <w:sz w:val="32"/>
          <w:szCs w:val="32"/>
        </w:rPr>
        <w:t>%。主要原因是养老、医疗等各类社会保障缴费基数根据相关政策提高，使缴费金额增加。</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2.项目支出预算</w:t>
      </w:r>
      <w:r>
        <w:rPr>
          <w:rFonts w:ascii="仿宋_GB2312" w:eastAsia="仿宋_GB2312"/>
          <w:color w:val="000000"/>
          <w:sz w:val="32"/>
          <w:szCs w:val="32"/>
        </w:rPr>
        <w:t>60364.75</w:t>
      </w:r>
      <w:r>
        <w:rPr>
          <w:rFonts w:hint="eastAsia" w:ascii="仿宋_GB2312" w:eastAsia="仿宋_GB2312"/>
          <w:color w:val="000000"/>
          <w:sz w:val="32"/>
          <w:szCs w:val="32"/>
        </w:rPr>
        <w:t>万元，比2020年</w:t>
      </w:r>
      <w:r>
        <w:rPr>
          <w:rFonts w:ascii="仿宋_GB2312" w:eastAsia="仿宋_GB2312"/>
          <w:color w:val="000000"/>
          <w:sz w:val="32"/>
          <w:szCs w:val="32"/>
        </w:rPr>
        <w:t>58447.76</w:t>
      </w:r>
      <w:r>
        <w:rPr>
          <w:rFonts w:hint="eastAsia" w:ascii="仿宋_GB2312" w:eastAsia="仿宋_GB2312"/>
          <w:color w:val="000000"/>
          <w:sz w:val="32"/>
          <w:szCs w:val="32"/>
        </w:rPr>
        <w:t>万元增加</w:t>
      </w:r>
      <w:r>
        <w:rPr>
          <w:rFonts w:ascii="仿宋_GB2312" w:eastAsia="仿宋_GB2312"/>
          <w:color w:val="000000"/>
          <w:sz w:val="32"/>
          <w:szCs w:val="32"/>
        </w:rPr>
        <w:t>1916.99</w:t>
      </w:r>
      <w:r>
        <w:rPr>
          <w:rFonts w:hint="eastAsia" w:ascii="仿宋_GB2312" w:eastAsia="仿宋_GB2312"/>
          <w:color w:val="000000"/>
          <w:sz w:val="32"/>
          <w:szCs w:val="32"/>
        </w:rPr>
        <w:t>万元，增长</w:t>
      </w:r>
      <w:r>
        <w:rPr>
          <w:rFonts w:ascii="仿宋_GB2312" w:eastAsia="仿宋_GB2312"/>
          <w:color w:val="000000"/>
          <w:sz w:val="32"/>
          <w:szCs w:val="32"/>
        </w:rPr>
        <w:t>3.28</w:t>
      </w:r>
      <w:r>
        <w:rPr>
          <w:rFonts w:hint="eastAsia" w:ascii="仿宋_GB2312" w:eastAsia="仿宋_GB2312"/>
          <w:color w:val="000000"/>
          <w:sz w:val="32"/>
          <w:szCs w:val="32"/>
        </w:rPr>
        <w:t>%。主要原因是增加通行费收入</w:t>
      </w:r>
      <w:r>
        <w:rPr>
          <w:rFonts w:ascii="仿宋_GB2312" w:eastAsia="仿宋_GB2312"/>
          <w:color w:val="000000"/>
          <w:sz w:val="32"/>
          <w:szCs w:val="32"/>
        </w:rPr>
        <w:t>返还</w:t>
      </w:r>
      <w:r>
        <w:rPr>
          <w:rFonts w:hint="eastAsia" w:ascii="仿宋_GB2312" w:eastAsia="仿宋_GB2312"/>
          <w:color w:val="000000"/>
          <w:sz w:val="32"/>
          <w:szCs w:val="32"/>
        </w:rPr>
        <w:t>用于高速</w:t>
      </w:r>
      <w:r>
        <w:rPr>
          <w:rFonts w:ascii="仿宋_GB2312" w:eastAsia="仿宋_GB2312"/>
          <w:color w:val="000000"/>
          <w:sz w:val="32"/>
          <w:szCs w:val="32"/>
        </w:rPr>
        <w:t>公路运营管理</w:t>
      </w:r>
      <w:r>
        <w:rPr>
          <w:rFonts w:hint="eastAsia" w:ascii="仿宋_GB2312" w:eastAsia="仿宋_GB2312"/>
          <w:color w:val="000000"/>
          <w:sz w:val="32"/>
          <w:szCs w:val="32"/>
        </w:rPr>
        <w:t>。</w:t>
      </w:r>
    </w:p>
    <w:p>
      <w:pPr>
        <w:spacing w:line="480" w:lineRule="auto"/>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部门预算项目主要包括2021年普通公路建设养护资金6300.00万元</w:t>
      </w:r>
      <w:r>
        <w:rPr>
          <w:rFonts w:ascii="仿宋_GB2312" w:eastAsia="仿宋_GB2312"/>
          <w:color w:val="000000"/>
          <w:sz w:val="32"/>
          <w:szCs w:val="32"/>
        </w:rPr>
        <w:t>，</w:t>
      </w:r>
      <w:r>
        <w:rPr>
          <w:rFonts w:hint="eastAsia" w:ascii="仿宋_GB2312" w:eastAsia="仿宋_GB2312"/>
          <w:color w:val="000000"/>
          <w:sz w:val="32"/>
          <w:szCs w:val="32"/>
        </w:rPr>
        <w:t>市管城市道路养护15904.00万元</w:t>
      </w:r>
      <w:r>
        <w:rPr>
          <w:rFonts w:ascii="仿宋_GB2312" w:eastAsia="仿宋_GB2312"/>
          <w:color w:val="000000"/>
          <w:sz w:val="32"/>
          <w:szCs w:val="32"/>
        </w:rPr>
        <w:t>，</w:t>
      </w:r>
      <w:r>
        <w:rPr>
          <w:rFonts w:hint="eastAsia" w:ascii="仿宋_GB2312" w:eastAsia="仿宋_GB2312"/>
          <w:color w:val="000000"/>
          <w:sz w:val="32"/>
          <w:szCs w:val="32"/>
        </w:rPr>
        <w:t>京平高速和京秦高速运营管理</w:t>
      </w:r>
      <w:r>
        <w:rPr>
          <w:rFonts w:ascii="仿宋_GB2312" w:eastAsia="仿宋_GB2312"/>
          <w:color w:val="000000"/>
          <w:sz w:val="32"/>
          <w:szCs w:val="32"/>
        </w:rPr>
        <w:t>29470.00</w:t>
      </w:r>
      <w:r>
        <w:rPr>
          <w:rFonts w:hint="eastAsia" w:ascii="仿宋_GB2312" w:eastAsia="仿宋_GB2312"/>
          <w:color w:val="000000"/>
          <w:sz w:val="32"/>
          <w:szCs w:val="32"/>
        </w:rPr>
        <w:t>万元</w:t>
      </w:r>
      <w:r>
        <w:rPr>
          <w:rFonts w:ascii="仿宋_GB2312" w:eastAsia="仿宋_GB2312"/>
          <w:color w:val="000000"/>
          <w:sz w:val="32"/>
          <w:szCs w:val="32"/>
        </w:rPr>
        <w:t>，</w:t>
      </w:r>
      <w:r>
        <w:rPr>
          <w:rFonts w:hint="eastAsia" w:ascii="仿宋_GB2312" w:eastAsia="仿宋_GB2312"/>
          <w:color w:val="000000"/>
          <w:sz w:val="32"/>
          <w:szCs w:val="32"/>
        </w:rPr>
        <w:t>市级常规疏堵工程8550.00万元等项目经费</w:t>
      </w:r>
      <w:r>
        <w:rPr>
          <w:rFonts w:ascii="仿宋_GB2312" w:eastAsia="仿宋_GB2312"/>
          <w:color w:val="000000"/>
          <w:sz w:val="32"/>
          <w:szCs w:val="32"/>
        </w:rPr>
        <w:t>。</w:t>
      </w:r>
    </w:p>
    <w:p>
      <w:pPr>
        <w:spacing w:line="480" w:lineRule="auto"/>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2021年“三公”经费财政拨款预算</w:t>
      </w:r>
      <w:r>
        <w:rPr>
          <w:rFonts w:ascii="仿宋_GB2312" w:eastAsia="仿宋_GB2312"/>
          <w:color w:val="000000"/>
          <w:sz w:val="32"/>
          <w:szCs w:val="32"/>
        </w:rPr>
        <w:t>3.60</w:t>
      </w:r>
      <w:r>
        <w:rPr>
          <w:rFonts w:hint="eastAsia" w:ascii="仿宋_GB2312" w:eastAsia="仿宋_GB2312"/>
          <w:color w:val="000000"/>
          <w:sz w:val="32"/>
          <w:szCs w:val="32"/>
        </w:rPr>
        <w:t>万元。其中：</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1.本单位2021年无财政拨款安排的出国经费预算。</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2.公务接待费。2021年预算数</w:t>
      </w:r>
      <w:r>
        <w:rPr>
          <w:rFonts w:ascii="仿宋_GB2312" w:eastAsia="仿宋_GB2312"/>
          <w:color w:val="000000"/>
          <w:sz w:val="32"/>
          <w:szCs w:val="32"/>
        </w:rPr>
        <w:t>0.20</w:t>
      </w:r>
      <w:r>
        <w:rPr>
          <w:rFonts w:hint="eastAsia" w:ascii="仿宋_GB2312" w:eastAsia="仿宋_GB2312"/>
          <w:color w:val="000000"/>
          <w:sz w:val="32"/>
          <w:szCs w:val="32"/>
        </w:rPr>
        <w:t>万元，主要用于接待外单位来我中心审计、巡查</w:t>
      </w:r>
      <w:r>
        <w:rPr>
          <w:rFonts w:ascii="仿宋_GB2312" w:eastAsia="仿宋_GB2312"/>
          <w:color w:val="000000"/>
          <w:sz w:val="32"/>
          <w:szCs w:val="32"/>
        </w:rPr>
        <w:t>督导</w:t>
      </w:r>
      <w:r>
        <w:rPr>
          <w:rFonts w:hint="eastAsia" w:ascii="仿宋_GB2312" w:eastAsia="仿宋_GB2312"/>
          <w:color w:val="000000"/>
          <w:sz w:val="32"/>
          <w:szCs w:val="32"/>
        </w:rPr>
        <w:t>工作等方面支出。</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3.公务用车购置和运行维护费。2021年预算数</w:t>
      </w:r>
      <w:r>
        <w:rPr>
          <w:rFonts w:ascii="仿宋_GB2312" w:eastAsia="仿宋_GB2312"/>
          <w:color w:val="000000"/>
          <w:sz w:val="32"/>
          <w:szCs w:val="32"/>
        </w:rPr>
        <w:t>3.40</w:t>
      </w:r>
      <w:r>
        <w:rPr>
          <w:rFonts w:hint="eastAsia" w:ascii="仿宋_GB2312" w:eastAsia="仿宋_GB2312"/>
          <w:color w:val="000000"/>
          <w:sz w:val="32"/>
          <w:szCs w:val="32"/>
        </w:rPr>
        <w:t>万元，其中，公务用车运行维护费2021年预算数</w:t>
      </w:r>
      <w:r>
        <w:rPr>
          <w:rFonts w:ascii="仿宋_GB2312" w:eastAsia="仿宋_GB2312"/>
          <w:color w:val="000000"/>
          <w:sz w:val="32"/>
          <w:szCs w:val="32"/>
        </w:rPr>
        <w:t>3.40</w:t>
      </w:r>
      <w:r>
        <w:rPr>
          <w:rFonts w:hint="eastAsia" w:ascii="仿宋_GB2312" w:eastAsia="仿宋_GB2312"/>
          <w:color w:val="000000"/>
          <w:sz w:val="32"/>
          <w:szCs w:val="32"/>
        </w:rPr>
        <w:t>万元，其中：公务用车燃油</w:t>
      </w:r>
      <w:r>
        <w:rPr>
          <w:rFonts w:ascii="仿宋_GB2312" w:eastAsia="仿宋_GB2312"/>
          <w:color w:val="000000"/>
          <w:sz w:val="32"/>
          <w:szCs w:val="32"/>
        </w:rPr>
        <w:t>0.50</w:t>
      </w:r>
      <w:r>
        <w:rPr>
          <w:rFonts w:hint="eastAsia" w:ascii="仿宋_GB2312" w:eastAsia="仿宋_GB2312"/>
          <w:color w:val="000000"/>
          <w:sz w:val="32"/>
          <w:szCs w:val="32"/>
        </w:rPr>
        <w:t>万元，公务用车维修</w:t>
      </w:r>
      <w:r>
        <w:rPr>
          <w:rFonts w:ascii="仿宋_GB2312" w:eastAsia="仿宋_GB2312"/>
          <w:color w:val="000000"/>
          <w:sz w:val="32"/>
          <w:szCs w:val="32"/>
        </w:rPr>
        <w:t>1.00</w:t>
      </w:r>
      <w:r>
        <w:rPr>
          <w:rFonts w:hint="eastAsia" w:ascii="仿宋_GB2312" w:eastAsia="仿宋_GB2312"/>
          <w:color w:val="000000"/>
          <w:sz w:val="32"/>
          <w:szCs w:val="32"/>
        </w:rPr>
        <w:t>万元，公务用车保险</w:t>
      </w:r>
      <w:r>
        <w:rPr>
          <w:rFonts w:ascii="仿宋_GB2312" w:eastAsia="仿宋_GB2312"/>
          <w:color w:val="000000"/>
          <w:sz w:val="32"/>
          <w:szCs w:val="32"/>
        </w:rPr>
        <w:t>1.70</w:t>
      </w:r>
      <w:r>
        <w:rPr>
          <w:rFonts w:hint="eastAsia" w:ascii="仿宋_GB2312" w:eastAsia="仿宋_GB2312"/>
          <w:color w:val="000000"/>
          <w:sz w:val="32"/>
          <w:szCs w:val="32"/>
        </w:rPr>
        <w:t>万元，其他</w:t>
      </w:r>
      <w:r>
        <w:rPr>
          <w:rFonts w:ascii="仿宋_GB2312" w:eastAsia="仿宋_GB2312"/>
          <w:color w:val="000000"/>
          <w:sz w:val="32"/>
          <w:szCs w:val="32"/>
        </w:rPr>
        <w:t>0.20</w:t>
      </w:r>
      <w:r>
        <w:rPr>
          <w:rFonts w:hint="eastAsia" w:ascii="仿宋_GB2312" w:eastAsia="仿宋_GB2312"/>
          <w:color w:val="000000"/>
          <w:sz w:val="32"/>
          <w:szCs w:val="32"/>
        </w:rPr>
        <w:t>万元。</w:t>
      </w:r>
    </w:p>
    <w:p>
      <w:pPr>
        <w:spacing w:line="480" w:lineRule="auto"/>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2021年北京市路政局道路建设工程项目管理中心单位政府采购预算总额93.3</w:t>
      </w:r>
      <w:r>
        <w:rPr>
          <w:rFonts w:ascii="仿宋_GB2312" w:eastAsia="仿宋_GB2312"/>
          <w:color w:val="000000"/>
          <w:sz w:val="32"/>
          <w:szCs w:val="32"/>
        </w:rPr>
        <w:t>0</w:t>
      </w:r>
      <w:r>
        <w:rPr>
          <w:rFonts w:hint="eastAsia" w:ascii="仿宋_GB2312" w:eastAsia="仿宋_GB2312"/>
          <w:color w:val="000000"/>
          <w:sz w:val="32"/>
          <w:szCs w:val="32"/>
        </w:rPr>
        <w:t>万元，其中：政府采购服务预算93.3</w:t>
      </w:r>
      <w:r>
        <w:rPr>
          <w:rFonts w:ascii="仿宋_GB2312" w:eastAsia="仿宋_GB2312"/>
          <w:color w:val="000000"/>
          <w:sz w:val="32"/>
          <w:szCs w:val="32"/>
        </w:rPr>
        <w:t>0</w:t>
      </w:r>
      <w:r>
        <w:rPr>
          <w:rFonts w:hint="eastAsia" w:ascii="仿宋_GB2312" w:eastAsia="仿宋_GB2312"/>
          <w:color w:val="000000"/>
          <w:sz w:val="32"/>
          <w:szCs w:val="32"/>
        </w:rPr>
        <w:t>万元。</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我单位不涉及此类事项。</w:t>
      </w:r>
      <w:r>
        <w:rPr>
          <w:rFonts w:ascii="仿宋_GB2312" w:eastAsia="仿宋_GB2312"/>
          <w:color w:val="000000"/>
          <w:sz w:val="32"/>
          <w:szCs w:val="32"/>
        </w:rPr>
        <w:t xml:space="preserve"> </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r>
        <w:rPr>
          <w:rFonts w:ascii="仿宋_GB2312" w:eastAsia="仿宋_GB2312"/>
          <w:color w:val="000000"/>
          <w:sz w:val="32"/>
          <w:szCs w:val="32"/>
        </w:rPr>
        <w:t xml:space="preserve"> </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2021年，北京市路政局道路建设工程项目管理中心填报绩效目标的预算项目1</w:t>
      </w:r>
      <w:r>
        <w:rPr>
          <w:rFonts w:ascii="仿宋_GB2312" w:eastAsia="仿宋_GB2312"/>
          <w:color w:val="000000"/>
          <w:sz w:val="32"/>
          <w:szCs w:val="32"/>
        </w:rPr>
        <w:t>4</w:t>
      </w:r>
      <w:r>
        <w:rPr>
          <w:rFonts w:hint="eastAsia" w:ascii="仿宋_GB2312" w:eastAsia="仿宋_GB2312"/>
          <w:color w:val="000000"/>
          <w:sz w:val="32"/>
          <w:szCs w:val="32"/>
        </w:rPr>
        <w:t>个，占本单位全部预算项目1</w:t>
      </w:r>
      <w:r>
        <w:rPr>
          <w:rFonts w:ascii="仿宋_GB2312" w:eastAsia="仿宋_GB2312"/>
          <w:color w:val="000000"/>
          <w:sz w:val="32"/>
          <w:szCs w:val="32"/>
        </w:rPr>
        <w:t>4</w:t>
      </w:r>
      <w:r>
        <w:rPr>
          <w:rFonts w:hint="eastAsia" w:ascii="仿宋_GB2312" w:eastAsia="仿宋_GB2312"/>
          <w:color w:val="000000"/>
          <w:sz w:val="32"/>
          <w:szCs w:val="32"/>
        </w:rPr>
        <w:t>个的100%。填报绩效目标的项目支出预算</w:t>
      </w:r>
      <w:r>
        <w:rPr>
          <w:rFonts w:ascii="仿宋_GB2312" w:eastAsia="仿宋_GB2312"/>
          <w:color w:val="000000"/>
          <w:sz w:val="32"/>
          <w:szCs w:val="32"/>
        </w:rPr>
        <w:t>60364.75</w:t>
      </w:r>
      <w:r>
        <w:rPr>
          <w:rFonts w:hint="eastAsia" w:ascii="仿宋_GB2312" w:eastAsia="仿宋_GB2312"/>
          <w:color w:val="000000"/>
          <w:sz w:val="32"/>
          <w:szCs w:val="32"/>
        </w:rPr>
        <w:t>万元，占本单位全部项目当年支出预算的100%。详见项目支出绩效目标表。</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本单位2021年无重点行政事业性收费。</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p>
    <w:p>
      <w:pPr>
        <w:spacing w:line="480" w:lineRule="auto"/>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截至2020年底，北京市路政局道路建设工程项目管理中心共有车辆</w:t>
      </w:r>
      <w:r>
        <w:rPr>
          <w:rFonts w:ascii="仿宋_GB2312" w:eastAsia="仿宋_GB2312"/>
          <w:color w:val="000000"/>
          <w:sz w:val="32"/>
          <w:szCs w:val="32"/>
        </w:rPr>
        <w:t>3</w:t>
      </w:r>
      <w:r>
        <w:rPr>
          <w:rFonts w:hint="eastAsia" w:ascii="仿宋_GB2312" w:eastAsia="仿宋_GB2312"/>
          <w:color w:val="000000"/>
          <w:sz w:val="32"/>
          <w:szCs w:val="32"/>
        </w:rPr>
        <w:t>台，</w:t>
      </w:r>
      <w:r>
        <w:rPr>
          <w:rFonts w:ascii="仿宋_GB2312" w:eastAsia="仿宋_GB2312"/>
          <w:color w:val="000000"/>
          <w:sz w:val="32"/>
          <w:szCs w:val="32"/>
        </w:rPr>
        <w:t>69.97</w:t>
      </w:r>
      <w:r>
        <w:rPr>
          <w:rFonts w:hint="eastAsia" w:ascii="仿宋_GB2312" w:eastAsia="仿宋_GB2312"/>
          <w:color w:val="000000"/>
          <w:sz w:val="32"/>
          <w:szCs w:val="32"/>
        </w:rPr>
        <w:t>万元；无单位价值50万元以上的通用设备、单位价值100万元以上的专用设备。</w:t>
      </w:r>
    </w:p>
    <w:p>
      <w:pPr>
        <w:spacing w:line="480" w:lineRule="auto"/>
        <w:ind w:firstLine="640" w:firstLineChars="200"/>
        <w:rPr>
          <w:rFonts w:ascii="黑体" w:hAnsi="黑体" w:eastAsia="黑体"/>
          <w:color w:val="000000"/>
          <w:sz w:val="32"/>
          <w:szCs w:val="32"/>
        </w:rPr>
      </w:pPr>
      <w:r>
        <w:rPr>
          <w:rFonts w:hint="eastAsia" w:ascii="黑体" w:hAnsi="黑体" w:eastAsia="黑体"/>
          <w:color w:val="000000"/>
          <w:sz w:val="32"/>
          <w:szCs w:val="32"/>
        </w:rPr>
        <w:t>六、名词解释</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48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480" w:lineRule="auto"/>
        <w:ind w:firstLine="640" w:firstLineChars="200"/>
        <w:rPr>
          <w:rFonts w:ascii="方正小标宋简体" w:eastAsia="方正小标宋简体"/>
          <w:color w:val="000000"/>
          <w:sz w:val="44"/>
          <w:szCs w:val="44"/>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widowControl/>
        <w:jc w:val="left"/>
        <w:rPr>
          <w:rFonts w:ascii="方正小标宋简体" w:eastAsia="方正小标宋简体"/>
          <w:color w:val="000000"/>
          <w:sz w:val="44"/>
          <w:szCs w:val="44"/>
        </w:rPr>
      </w:pPr>
      <w:r>
        <w:rPr>
          <w:rFonts w:ascii="方正小标宋简体" w:eastAsia="方正小标宋简体"/>
          <w:color w:val="000000"/>
          <w:sz w:val="44"/>
          <w:szCs w:val="44"/>
        </w:rPr>
        <w:br w:type="page"/>
      </w:r>
    </w:p>
    <w:p>
      <w:pPr>
        <w:spacing w:line="480" w:lineRule="auto"/>
        <w:jc w:val="center"/>
        <w:rPr>
          <w:rFonts w:ascii="方正小标宋简体" w:eastAsia="方正小标宋简体"/>
          <w:color w:val="000000"/>
          <w:sz w:val="44"/>
          <w:szCs w:val="44"/>
        </w:rPr>
      </w:pPr>
      <w:r>
        <w:rPr>
          <w:rFonts w:hint="eastAsia" w:ascii="方正小标宋简体" w:eastAsia="方正小标宋简体"/>
          <w:color w:val="000000"/>
          <w:sz w:val="44"/>
          <w:szCs w:val="44"/>
        </w:rPr>
        <w:t>第二部分  2021年单位预算报表</w:t>
      </w:r>
    </w:p>
    <w:p>
      <w:pPr>
        <w:spacing w:line="480" w:lineRule="auto"/>
        <w:jc w:val="center"/>
        <w:rPr>
          <w:rFonts w:ascii="方正小标宋简体" w:eastAsia="方正小标宋简体"/>
          <w:color w:val="000000"/>
          <w:sz w:val="32"/>
          <w:szCs w:val="32"/>
        </w:rPr>
      </w:pPr>
    </w:p>
    <w:p>
      <w:pPr>
        <w:spacing w:line="480" w:lineRule="auto"/>
        <w:ind w:firstLine="640" w:firstLineChars="200"/>
      </w:pPr>
      <w:r>
        <w:rPr>
          <w:rFonts w:hint="eastAsia" w:ascii="仿宋_GB2312" w:eastAsia="仿宋_GB2312"/>
          <w:color w:val="000000"/>
          <w:sz w:val="32"/>
          <w:szCs w:val="32"/>
        </w:rPr>
        <w:t>附件：北京市路政局道路建设工程项目管理中心2021年度预算报表</w:t>
      </w:r>
      <w:r>
        <w:rPr>
          <w:rFonts w:hint="eastAsia" w:ascii="仿宋_GB2312" w:eastAsia="仿宋_GB2312" w:cs="宋体"/>
          <w:color w:val="000000"/>
          <w:kern w:val="0"/>
          <w:sz w:val="32"/>
          <w:szCs w:val="3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542B"/>
    <w:rsid w:val="00023DE1"/>
    <w:rsid w:val="000352F9"/>
    <w:rsid w:val="00035812"/>
    <w:rsid w:val="000452E6"/>
    <w:rsid w:val="0005499B"/>
    <w:rsid w:val="000607FD"/>
    <w:rsid w:val="00074C4B"/>
    <w:rsid w:val="00083A29"/>
    <w:rsid w:val="00085A7D"/>
    <w:rsid w:val="00095980"/>
    <w:rsid w:val="000A3D74"/>
    <w:rsid w:val="000C42AF"/>
    <w:rsid w:val="0014236C"/>
    <w:rsid w:val="0015457E"/>
    <w:rsid w:val="00154B90"/>
    <w:rsid w:val="00164E1E"/>
    <w:rsid w:val="00177DA3"/>
    <w:rsid w:val="001E6026"/>
    <w:rsid w:val="00223989"/>
    <w:rsid w:val="00225EC6"/>
    <w:rsid w:val="0022717F"/>
    <w:rsid w:val="002449ED"/>
    <w:rsid w:val="00255093"/>
    <w:rsid w:val="002712BD"/>
    <w:rsid w:val="0027678F"/>
    <w:rsid w:val="002B4E75"/>
    <w:rsid w:val="002B75FA"/>
    <w:rsid w:val="002C29BD"/>
    <w:rsid w:val="002D0E8A"/>
    <w:rsid w:val="00314731"/>
    <w:rsid w:val="003179EE"/>
    <w:rsid w:val="00324D37"/>
    <w:rsid w:val="00346FBE"/>
    <w:rsid w:val="00373EE1"/>
    <w:rsid w:val="00373F45"/>
    <w:rsid w:val="00374207"/>
    <w:rsid w:val="003B4E39"/>
    <w:rsid w:val="003B56E2"/>
    <w:rsid w:val="003C2AF2"/>
    <w:rsid w:val="003C784B"/>
    <w:rsid w:val="003F58EC"/>
    <w:rsid w:val="00405C3D"/>
    <w:rsid w:val="004304FE"/>
    <w:rsid w:val="004512CE"/>
    <w:rsid w:val="00451B5A"/>
    <w:rsid w:val="00471CE7"/>
    <w:rsid w:val="00473F1C"/>
    <w:rsid w:val="004838F9"/>
    <w:rsid w:val="00490AA0"/>
    <w:rsid w:val="00495FEA"/>
    <w:rsid w:val="004A1265"/>
    <w:rsid w:val="004B6D3E"/>
    <w:rsid w:val="004E3CA9"/>
    <w:rsid w:val="004F736C"/>
    <w:rsid w:val="00590693"/>
    <w:rsid w:val="00590CA8"/>
    <w:rsid w:val="00595287"/>
    <w:rsid w:val="005A7FEB"/>
    <w:rsid w:val="005C0B4A"/>
    <w:rsid w:val="005D2DBD"/>
    <w:rsid w:val="005F7882"/>
    <w:rsid w:val="0060126D"/>
    <w:rsid w:val="00620FEE"/>
    <w:rsid w:val="00640C80"/>
    <w:rsid w:val="00654509"/>
    <w:rsid w:val="00671DFD"/>
    <w:rsid w:val="006728B2"/>
    <w:rsid w:val="00680A24"/>
    <w:rsid w:val="00683C77"/>
    <w:rsid w:val="00686008"/>
    <w:rsid w:val="006A5640"/>
    <w:rsid w:val="006B21F9"/>
    <w:rsid w:val="006D3976"/>
    <w:rsid w:val="006D693F"/>
    <w:rsid w:val="006F343A"/>
    <w:rsid w:val="00716733"/>
    <w:rsid w:val="007171AE"/>
    <w:rsid w:val="00781641"/>
    <w:rsid w:val="00783B03"/>
    <w:rsid w:val="0079211A"/>
    <w:rsid w:val="007B66F1"/>
    <w:rsid w:val="007C46E4"/>
    <w:rsid w:val="007E6835"/>
    <w:rsid w:val="007F1E30"/>
    <w:rsid w:val="00810410"/>
    <w:rsid w:val="008136D7"/>
    <w:rsid w:val="00816E53"/>
    <w:rsid w:val="008236A1"/>
    <w:rsid w:val="0083542B"/>
    <w:rsid w:val="0084754E"/>
    <w:rsid w:val="00870962"/>
    <w:rsid w:val="0089797D"/>
    <w:rsid w:val="008D5C91"/>
    <w:rsid w:val="008F1716"/>
    <w:rsid w:val="009122DF"/>
    <w:rsid w:val="00925CE0"/>
    <w:rsid w:val="009417E9"/>
    <w:rsid w:val="009B7437"/>
    <w:rsid w:val="009C0C5D"/>
    <w:rsid w:val="009E2D15"/>
    <w:rsid w:val="009F59E2"/>
    <w:rsid w:val="00A061C0"/>
    <w:rsid w:val="00A07196"/>
    <w:rsid w:val="00A15627"/>
    <w:rsid w:val="00A36729"/>
    <w:rsid w:val="00A456AB"/>
    <w:rsid w:val="00A5516C"/>
    <w:rsid w:val="00A63AA0"/>
    <w:rsid w:val="00A706D6"/>
    <w:rsid w:val="00A7474F"/>
    <w:rsid w:val="00A809F7"/>
    <w:rsid w:val="00A867F7"/>
    <w:rsid w:val="00AB45D8"/>
    <w:rsid w:val="00AC42AB"/>
    <w:rsid w:val="00AF69E2"/>
    <w:rsid w:val="00B0534F"/>
    <w:rsid w:val="00B05D60"/>
    <w:rsid w:val="00B750B5"/>
    <w:rsid w:val="00B755BC"/>
    <w:rsid w:val="00B7727A"/>
    <w:rsid w:val="00B77B41"/>
    <w:rsid w:val="00B8100E"/>
    <w:rsid w:val="00B964A9"/>
    <w:rsid w:val="00B97E54"/>
    <w:rsid w:val="00BA41BE"/>
    <w:rsid w:val="00BC70C0"/>
    <w:rsid w:val="00BE4A42"/>
    <w:rsid w:val="00BF245D"/>
    <w:rsid w:val="00C17757"/>
    <w:rsid w:val="00C41869"/>
    <w:rsid w:val="00CA44F2"/>
    <w:rsid w:val="00CB5E59"/>
    <w:rsid w:val="00CB5F08"/>
    <w:rsid w:val="00CF39BB"/>
    <w:rsid w:val="00CF3FED"/>
    <w:rsid w:val="00D06CE9"/>
    <w:rsid w:val="00D32FA6"/>
    <w:rsid w:val="00D62BAA"/>
    <w:rsid w:val="00DA0461"/>
    <w:rsid w:val="00DB0EA4"/>
    <w:rsid w:val="00DD5CA4"/>
    <w:rsid w:val="00E147D2"/>
    <w:rsid w:val="00E165B8"/>
    <w:rsid w:val="00E26665"/>
    <w:rsid w:val="00E35892"/>
    <w:rsid w:val="00E36D60"/>
    <w:rsid w:val="00E55EC1"/>
    <w:rsid w:val="00E62DD8"/>
    <w:rsid w:val="00E863E7"/>
    <w:rsid w:val="00EA3D45"/>
    <w:rsid w:val="00EA5D52"/>
    <w:rsid w:val="00EE3738"/>
    <w:rsid w:val="00F623DF"/>
    <w:rsid w:val="00FA2FA7"/>
    <w:rsid w:val="00FD7E32"/>
    <w:rsid w:val="00FF0109"/>
    <w:rsid w:val="37EEB9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Droid Sans"/>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370</Words>
  <Characters>2114</Characters>
  <Lines>17</Lines>
  <Paragraphs>4</Paragraphs>
  <TotalTime>431</TotalTime>
  <ScaleCrop>false</ScaleCrop>
  <LinksUpToDate>false</LinksUpToDate>
  <CharactersWithSpaces>2480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2021-02-22T13:53:00Z</dcterms:created>
  <dc:creator>刘伟奇</dc:creator>
  <cp:lastModifiedBy>任邯丽</cp:lastModifiedBy>
  <cp:lastPrinted>2021-03-10T16:35:00Z</cp:lastPrinted>
  <dcterms:modified xsi:type="dcterms:W3CDTF">2025-03-19T15:58:37Z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