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仿宋_GB2312" w:eastAsia="方正小标宋简体"/>
          <w:sz w:val="44"/>
          <w:szCs w:val="44"/>
          <w:lang w:val="en-US" w:eastAsia="zh-CN"/>
        </w:rPr>
      </w:pPr>
      <w:bookmarkStart w:id="0" w:name="_GoBack"/>
      <w:bookmarkEnd w:id="0"/>
      <w:r>
        <w:rPr>
          <w:rFonts w:hint="eastAsia" w:ascii="方正小标宋简体" w:hAnsi="宋体" w:eastAsia="方正小标宋简体" w:cs="宋体"/>
          <w:color w:val="000000"/>
          <w:kern w:val="0"/>
          <w:sz w:val="44"/>
          <w:szCs w:val="44"/>
        </w:rPr>
        <w:t>废止的规范性文件</w:t>
      </w:r>
      <w:r>
        <w:rPr>
          <w:rFonts w:hint="eastAsia" w:ascii="方正小标宋简体" w:hAnsi="宋体" w:eastAsia="方正小标宋简体" w:cs="宋体"/>
          <w:color w:val="000000"/>
          <w:kern w:val="0"/>
          <w:sz w:val="44"/>
          <w:szCs w:val="44"/>
          <w:lang w:eastAsia="zh-CN"/>
        </w:rPr>
        <w:t>目录</w:t>
      </w:r>
    </w:p>
    <w:tbl>
      <w:tblPr>
        <w:tblStyle w:val="6"/>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0"/>
        <w:gridCol w:w="624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blHeader/>
        </w:trPr>
        <w:tc>
          <w:tcPr>
            <w:tcW w:w="750" w:type="dxa"/>
            <w:shd w:val="clear" w:color="auto" w:fill="auto"/>
            <w:vAlign w:val="center"/>
          </w:tcPr>
          <w:p>
            <w:pPr>
              <w:widowControl/>
              <w:jc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宋体"/>
                <w:color w:val="000000"/>
                <w:kern w:val="0"/>
                <w:sz w:val="24"/>
                <w:szCs w:val="24"/>
              </w:rPr>
              <w:t>序号</w:t>
            </w:r>
          </w:p>
        </w:tc>
        <w:tc>
          <w:tcPr>
            <w:tcW w:w="6240" w:type="dxa"/>
            <w:shd w:val="clear" w:color="auto" w:fill="auto"/>
            <w:vAlign w:val="center"/>
          </w:tcPr>
          <w:p>
            <w:pPr>
              <w:widowControl/>
              <w:jc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宋体"/>
                <w:color w:val="000000"/>
                <w:kern w:val="0"/>
                <w:sz w:val="24"/>
                <w:szCs w:val="24"/>
              </w:rPr>
              <w:t>规范性文件名称</w:t>
            </w:r>
          </w:p>
        </w:tc>
        <w:tc>
          <w:tcPr>
            <w:tcW w:w="1613" w:type="dxa"/>
            <w:shd w:val="clear" w:color="auto" w:fill="auto"/>
            <w:vAlign w:val="center"/>
          </w:tcPr>
          <w:p>
            <w:pPr>
              <w:widowControl/>
              <w:jc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宋体"/>
                <w:color w:val="000000"/>
                <w:kern w:val="0"/>
                <w:sz w:val="24"/>
                <w:szCs w:val="24"/>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北京市路政局关于施行《北京市路政局归集和公布企业信用信息工作实施细则》的通知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京路法制发〔2005〕34号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北京市运输管理局关于印发我市中级客车类型划分及等级评定工作规范和程序（试行）的通知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京运管修字（2005）322号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北京市路政局关于实施公路建设项目许可和竣工验收许可工作的通知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京路建发〔2005〕557号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北京市交通委员会关于乘客在公交场站内乘车有关法律问题的意见</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京交法发〔2005〕922号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北京市路政局关于加强高速公路路政管理行政许可工作的通知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京路管发〔2006〕475号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北京市运输管理局关于印发北京市省际客运行业监管办法（试行）的通知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京运管省客发〔2007〕342号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北京市运输管理局关于印发北京市机动车维修企业质量信誉考核实施细则的通知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438150"/>
                  <wp:effectExtent l="0" t="0" r="0" b="0"/>
                  <wp:wrapNone/>
                  <wp:docPr id="1" name="AutoShape_6"/>
                  <wp:cNvGraphicFramePr/>
                  <a:graphic xmlns:a="http://schemas.openxmlformats.org/drawingml/2006/main">
                    <a:graphicData uri="http://schemas.openxmlformats.org/drawingml/2006/picture">
                      <pic:pic xmlns:pic="http://schemas.openxmlformats.org/drawingml/2006/picture">
                        <pic:nvPicPr>
                          <pic:cNvPr id="1" name="AutoShape_6"/>
                          <pic:cNvPicPr/>
                        </pic:nvPicPr>
                        <pic:blipFill>
                          <a:blip r:embed="rId4"/>
                          <a:stretch>
                            <a:fillRect/>
                          </a:stretch>
                        </pic:blipFill>
                        <pic:spPr>
                          <a:xfrm>
                            <a:off x="0" y="0"/>
                            <a:ext cx="304800" cy="438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438150"/>
                  <wp:effectExtent l="0" t="0" r="0" b="0"/>
                  <wp:wrapNone/>
                  <wp:docPr id="2" name="AutoShape_6_SpCnt_1"/>
                  <wp:cNvGraphicFramePr/>
                  <a:graphic xmlns:a="http://schemas.openxmlformats.org/drawingml/2006/main">
                    <a:graphicData uri="http://schemas.openxmlformats.org/drawingml/2006/picture">
                      <pic:pic xmlns:pic="http://schemas.openxmlformats.org/drawingml/2006/picture">
                        <pic:nvPicPr>
                          <pic:cNvPr id="2" name="AutoShape_6_SpCnt_1"/>
                          <pic:cNvPicPr/>
                        </pic:nvPicPr>
                        <pic:blipFill>
                          <a:blip r:embed="rId5"/>
                          <a:stretch>
                            <a:fillRect/>
                          </a:stretch>
                        </pic:blipFill>
                        <pic:spPr>
                          <a:xfrm>
                            <a:off x="0" y="0"/>
                            <a:ext cx="304800" cy="438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438150"/>
                  <wp:effectExtent l="0" t="0" r="0" b="0"/>
                  <wp:wrapNone/>
                  <wp:docPr id="3" name="Picture_51"/>
                  <wp:cNvGraphicFramePr/>
                  <a:graphic xmlns:a="http://schemas.openxmlformats.org/drawingml/2006/main">
                    <a:graphicData uri="http://schemas.openxmlformats.org/drawingml/2006/picture">
                      <pic:pic xmlns:pic="http://schemas.openxmlformats.org/drawingml/2006/picture">
                        <pic:nvPicPr>
                          <pic:cNvPr id="3" name="Picture_51"/>
                          <pic:cNvPicPr/>
                        </pic:nvPicPr>
                        <pic:blipFill>
                          <a:blip r:embed="rId4"/>
                          <a:stretch>
                            <a:fillRect/>
                          </a:stretch>
                        </pic:blipFill>
                        <pic:spPr>
                          <a:xfrm>
                            <a:off x="0" y="0"/>
                            <a:ext cx="304800" cy="438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438150"/>
                  <wp:effectExtent l="0" t="0" r="0" b="0"/>
                  <wp:wrapNone/>
                  <wp:docPr id="4" name="Picture_50"/>
                  <wp:cNvGraphicFramePr/>
                  <a:graphic xmlns:a="http://schemas.openxmlformats.org/drawingml/2006/main">
                    <a:graphicData uri="http://schemas.openxmlformats.org/drawingml/2006/picture">
                      <pic:pic xmlns:pic="http://schemas.openxmlformats.org/drawingml/2006/picture">
                        <pic:nvPicPr>
                          <pic:cNvPr id="4" name="Picture_50"/>
                          <pic:cNvPicPr/>
                        </pic:nvPicPr>
                        <pic:blipFill>
                          <a:blip r:embed="rId4"/>
                          <a:stretch>
                            <a:fillRect/>
                          </a:stretch>
                        </pic:blipFill>
                        <pic:spPr>
                          <a:xfrm>
                            <a:off x="0" y="0"/>
                            <a:ext cx="304800" cy="438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京运管修发〔2008〕89号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 北京市公安局 关于加强轨道交通车站安全检查通告</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3375"/>
                  <wp:effectExtent l="0" t="0" r="0" b="0"/>
                  <wp:wrapNone/>
                  <wp:docPr id="5" name="AutoShape_6_SpCnt_2"/>
                  <wp:cNvGraphicFramePr/>
                  <a:graphic xmlns:a="http://schemas.openxmlformats.org/drawingml/2006/main">
                    <a:graphicData uri="http://schemas.openxmlformats.org/drawingml/2006/picture">
                      <pic:pic xmlns:pic="http://schemas.openxmlformats.org/drawingml/2006/picture">
                        <pic:nvPicPr>
                          <pic:cNvPr id="5" name="AutoShape_6_SpCnt_2"/>
                          <pic:cNvPicPr/>
                        </pic:nvPicPr>
                        <pic:blipFill>
                          <a:blip r:embed="rId6"/>
                          <a:stretch>
                            <a:fillRect/>
                          </a:stretch>
                        </pic:blipFill>
                        <pic:spPr>
                          <a:xfrm>
                            <a:off x="0" y="0"/>
                            <a:ext cx="30480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3375"/>
                  <wp:effectExtent l="0" t="0" r="0" b="0"/>
                  <wp:wrapNone/>
                  <wp:docPr id="6" name="AutoShape_6_SpCnt_3"/>
                  <wp:cNvGraphicFramePr/>
                  <a:graphic xmlns:a="http://schemas.openxmlformats.org/drawingml/2006/main">
                    <a:graphicData uri="http://schemas.openxmlformats.org/drawingml/2006/picture">
                      <pic:pic xmlns:pic="http://schemas.openxmlformats.org/drawingml/2006/picture">
                        <pic:nvPicPr>
                          <pic:cNvPr id="6" name="AutoShape_6_SpCnt_3"/>
                          <pic:cNvPicPr/>
                        </pic:nvPicPr>
                        <pic:blipFill>
                          <a:blip r:embed="rId6"/>
                          <a:stretch>
                            <a:fillRect/>
                          </a:stretch>
                        </pic:blipFill>
                        <pic:spPr>
                          <a:xfrm>
                            <a:off x="0" y="0"/>
                            <a:ext cx="30480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京交法发〔2008〕296号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北京市交通委员会运输管理局关于印发北京市机动车综合性能检测机构备案管理暂行办法的通知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京运管修发〔2010〕77号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北京市交通委员会关于本市临时占道停车场停车规定的通告</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京交发〔2010〕62号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北京市交通委员会关于加强本市临时占道停车管理工作的通知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京交发〔2010〕72号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 北京市教育委员会关于印发《北京市交通行业职业教育校企合作暂行办法》的通知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京交人发〔2011〕215号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北京市交通委员会路政局关于印发《北京市公路工程平安工地标准》的通知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京交路安发〔2011〕160号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北京市交通委员会路政局关于修订《北京市公路工程平安工地考核评价管理办法（试行）》的通知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京交路安发〔2011〕215号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北京市交通委员会运输管理局关于残疾人免费乘坐公共汽电车盲人免费乘坐公共汽电车和城市轨道交通的通告</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京交运公发〔2012〕4号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北京市交通委员会路政局关于印发《北京市公路养护巡查管理办法》通知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京交路法制发〔2012〕155号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北京市交通委员会运输管理局关于办理公共汽电车辆免征车辆购置税手续有关事宜的通知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京交运公发〔2012〕242号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北京市交通委员会关于印发北京市出租汽车总量动态调控试行办法的通知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京交运输发〔2013〕147号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北京市交通委员会运输管理局关于印发汽车租赁经营备案和指标配置事项程序性规定的通知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京交运发〔2014〕577号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 xml:space="preserve">北京市交通委员会关于印发《北京市交通行业空气重污染应急分预案（2016年修订）》的通知 </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京交安全发〔2016〕125号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北京市交通委员会运输管理局关于印发北京市郊区客运行业行政许可程序性规定的通知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京交运发〔2017〕4号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北京市交通委员会北京市公安局关于印发《北京市轨道交通视频监视系统摄像机点位设置和安装设计指导手册（试行）》的通知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京交轨道发〔2017〕28号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北京市交通委员会运输管理局关于印发《北京市机动车驾驶员培训行业监管办法（试行）》的通知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京交运发〔2017〕387号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北京市交通委员会运输管理局关于开展试行驾驶员培训网上报名等工作的通知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京交运发〔2018〕127号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北京市交通委员会运输管理局关于印发北京市机动车驾驶员培训经营许可程序性规定（试行）的通知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京交运发〔2018〕130号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北京市交通委员会关于印发《北京市轨道交通乘客守则》的通知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京交轨道发〔2019〕17号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北京市交通委员会关于印发通航水域划定和船只数量核定两项服务事项程序性规定的通知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京交水运发〔2019〕14号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2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北京市交通委员会关于印发北京市汽车租赁经营备案管理办法的通知</w:t>
            </w:r>
          </w:p>
        </w:tc>
        <w:tc>
          <w:tcPr>
            <w:tcW w:w="1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京交出租发〔2019〕20号</w:t>
            </w:r>
          </w:p>
        </w:tc>
      </w:tr>
    </w:tbl>
    <w:p>
      <w:pPr>
        <w:ind w:firstLine="640" w:firstLineChars="200"/>
        <w:jc w:val="righ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A75A0"/>
    <w:multiLevelType w:val="multilevel"/>
    <w:tmpl w:val="597A75A0"/>
    <w:lvl w:ilvl="0" w:tentative="0">
      <w:start w:val="1"/>
      <w:numFmt w:val="chineseCountingThousand"/>
      <w:pStyle w:val="8"/>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76"/>
    <w:rsid w:val="0000237C"/>
    <w:rsid w:val="00010B3E"/>
    <w:rsid w:val="000238BF"/>
    <w:rsid w:val="00032DF1"/>
    <w:rsid w:val="00036685"/>
    <w:rsid w:val="00041BE0"/>
    <w:rsid w:val="0006047A"/>
    <w:rsid w:val="00061152"/>
    <w:rsid w:val="00066C10"/>
    <w:rsid w:val="00071FDD"/>
    <w:rsid w:val="000722DE"/>
    <w:rsid w:val="000726BC"/>
    <w:rsid w:val="00074353"/>
    <w:rsid w:val="000945B8"/>
    <w:rsid w:val="000A63FC"/>
    <w:rsid w:val="000B43CB"/>
    <w:rsid w:val="000B664B"/>
    <w:rsid w:val="000C56D5"/>
    <w:rsid w:val="000C6DD8"/>
    <w:rsid w:val="000D049C"/>
    <w:rsid w:val="000D70D9"/>
    <w:rsid w:val="000F3566"/>
    <w:rsid w:val="00105F97"/>
    <w:rsid w:val="00106A0E"/>
    <w:rsid w:val="00106CEE"/>
    <w:rsid w:val="001316C3"/>
    <w:rsid w:val="001335C9"/>
    <w:rsid w:val="00134BE7"/>
    <w:rsid w:val="00174C63"/>
    <w:rsid w:val="00193064"/>
    <w:rsid w:val="001A0BF0"/>
    <w:rsid w:val="001C37E5"/>
    <w:rsid w:val="001D2390"/>
    <w:rsid w:val="001F4068"/>
    <w:rsid w:val="00203306"/>
    <w:rsid w:val="00211DC9"/>
    <w:rsid w:val="00216844"/>
    <w:rsid w:val="002265AE"/>
    <w:rsid w:val="002418A2"/>
    <w:rsid w:val="002423AA"/>
    <w:rsid w:val="002455B5"/>
    <w:rsid w:val="002470EA"/>
    <w:rsid w:val="002619C5"/>
    <w:rsid w:val="002776A1"/>
    <w:rsid w:val="002845D7"/>
    <w:rsid w:val="00284696"/>
    <w:rsid w:val="0029086B"/>
    <w:rsid w:val="00291B27"/>
    <w:rsid w:val="002A142B"/>
    <w:rsid w:val="002A5472"/>
    <w:rsid w:val="002A6D9E"/>
    <w:rsid w:val="002C0FA6"/>
    <w:rsid w:val="002C3D79"/>
    <w:rsid w:val="002D1B03"/>
    <w:rsid w:val="002D3D4A"/>
    <w:rsid w:val="002E2707"/>
    <w:rsid w:val="002E3C0A"/>
    <w:rsid w:val="002F1E91"/>
    <w:rsid w:val="002F5733"/>
    <w:rsid w:val="002F74B1"/>
    <w:rsid w:val="003013B0"/>
    <w:rsid w:val="0030217B"/>
    <w:rsid w:val="00316E30"/>
    <w:rsid w:val="003304C9"/>
    <w:rsid w:val="0033052A"/>
    <w:rsid w:val="00354E0F"/>
    <w:rsid w:val="0036133E"/>
    <w:rsid w:val="003A68FC"/>
    <w:rsid w:val="003C4922"/>
    <w:rsid w:val="003C6B76"/>
    <w:rsid w:val="003C7738"/>
    <w:rsid w:val="003D2B98"/>
    <w:rsid w:val="003F024F"/>
    <w:rsid w:val="003F11CF"/>
    <w:rsid w:val="004009B4"/>
    <w:rsid w:val="00405C98"/>
    <w:rsid w:val="0041540F"/>
    <w:rsid w:val="00424D40"/>
    <w:rsid w:val="00440336"/>
    <w:rsid w:val="004475A7"/>
    <w:rsid w:val="004566E7"/>
    <w:rsid w:val="004609CB"/>
    <w:rsid w:val="00461ECB"/>
    <w:rsid w:val="00482428"/>
    <w:rsid w:val="00484348"/>
    <w:rsid w:val="0049755E"/>
    <w:rsid w:val="004A40BE"/>
    <w:rsid w:val="004A75B0"/>
    <w:rsid w:val="004B19E9"/>
    <w:rsid w:val="004B6B43"/>
    <w:rsid w:val="004D37EE"/>
    <w:rsid w:val="004E210A"/>
    <w:rsid w:val="004E6678"/>
    <w:rsid w:val="004F16BE"/>
    <w:rsid w:val="004F3468"/>
    <w:rsid w:val="004F4ADD"/>
    <w:rsid w:val="004F5992"/>
    <w:rsid w:val="0050531A"/>
    <w:rsid w:val="005071B6"/>
    <w:rsid w:val="005178F4"/>
    <w:rsid w:val="00517EB4"/>
    <w:rsid w:val="0052672F"/>
    <w:rsid w:val="0052759C"/>
    <w:rsid w:val="005277CA"/>
    <w:rsid w:val="005279CD"/>
    <w:rsid w:val="00527E13"/>
    <w:rsid w:val="005453E3"/>
    <w:rsid w:val="00554169"/>
    <w:rsid w:val="005577A8"/>
    <w:rsid w:val="00563A07"/>
    <w:rsid w:val="00574DD5"/>
    <w:rsid w:val="0057600D"/>
    <w:rsid w:val="005E1F1F"/>
    <w:rsid w:val="005E3820"/>
    <w:rsid w:val="005E5C49"/>
    <w:rsid w:val="005E6950"/>
    <w:rsid w:val="005F622F"/>
    <w:rsid w:val="00604FBC"/>
    <w:rsid w:val="006140F1"/>
    <w:rsid w:val="006142C5"/>
    <w:rsid w:val="0061437C"/>
    <w:rsid w:val="00615308"/>
    <w:rsid w:val="00620109"/>
    <w:rsid w:val="006247D2"/>
    <w:rsid w:val="00630357"/>
    <w:rsid w:val="00632ACF"/>
    <w:rsid w:val="00634219"/>
    <w:rsid w:val="00635E7D"/>
    <w:rsid w:val="00642FC4"/>
    <w:rsid w:val="00665FE4"/>
    <w:rsid w:val="00676D80"/>
    <w:rsid w:val="006771EF"/>
    <w:rsid w:val="00696D71"/>
    <w:rsid w:val="006A474B"/>
    <w:rsid w:val="006A4ED3"/>
    <w:rsid w:val="006B1F1A"/>
    <w:rsid w:val="006B4E45"/>
    <w:rsid w:val="006C687A"/>
    <w:rsid w:val="006C6A0D"/>
    <w:rsid w:val="006D08B5"/>
    <w:rsid w:val="006D3BDE"/>
    <w:rsid w:val="006F1CFE"/>
    <w:rsid w:val="00700588"/>
    <w:rsid w:val="00702CD2"/>
    <w:rsid w:val="00711F2F"/>
    <w:rsid w:val="00714ACD"/>
    <w:rsid w:val="00715D8F"/>
    <w:rsid w:val="007352E7"/>
    <w:rsid w:val="0073602C"/>
    <w:rsid w:val="007427AF"/>
    <w:rsid w:val="00745889"/>
    <w:rsid w:val="007472AF"/>
    <w:rsid w:val="0074755C"/>
    <w:rsid w:val="00752EFB"/>
    <w:rsid w:val="00761B31"/>
    <w:rsid w:val="007700BF"/>
    <w:rsid w:val="00770D6D"/>
    <w:rsid w:val="00781487"/>
    <w:rsid w:val="007847AF"/>
    <w:rsid w:val="007879BB"/>
    <w:rsid w:val="00790A31"/>
    <w:rsid w:val="00791A49"/>
    <w:rsid w:val="00793FCA"/>
    <w:rsid w:val="00795146"/>
    <w:rsid w:val="0079765B"/>
    <w:rsid w:val="007A6EFB"/>
    <w:rsid w:val="007B3CBC"/>
    <w:rsid w:val="007B7C79"/>
    <w:rsid w:val="007C3BEA"/>
    <w:rsid w:val="007C76A5"/>
    <w:rsid w:val="007D0AA4"/>
    <w:rsid w:val="007E4813"/>
    <w:rsid w:val="0080431F"/>
    <w:rsid w:val="0080643E"/>
    <w:rsid w:val="008152DA"/>
    <w:rsid w:val="00816CAA"/>
    <w:rsid w:val="00817376"/>
    <w:rsid w:val="00831CDF"/>
    <w:rsid w:val="00834A8C"/>
    <w:rsid w:val="00836A57"/>
    <w:rsid w:val="00843E5A"/>
    <w:rsid w:val="008463A0"/>
    <w:rsid w:val="00851B96"/>
    <w:rsid w:val="0086073F"/>
    <w:rsid w:val="0086329D"/>
    <w:rsid w:val="00863C1F"/>
    <w:rsid w:val="00872F65"/>
    <w:rsid w:val="008760E4"/>
    <w:rsid w:val="00877B56"/>
    <w:rsid w:val="00884AB2"/>
    <w:rsid w:val="00894164"/>
    <w:rsid w:val="008964FB"/>
    <w:rsid w:val="008A123E"/>
    <w:rsid w:val="008B04F1"/>
    <w:rsid w:val="008B2CAE"/>
    <w:rsid w:val="008B5060"/>
    <w:rsid w:val="008C07E9"/>
    <w:rsid w:val="008C340F"/>
    <w:rsid w:val="008E5AD4"/>
    <w:rsid w:val="008F1439"/>
    <w:rsid w:val="009016C8"/>
    <w:rsid w:val="00904243"/>
    <w:rsid w:val="00912369"/>
    <w:rsid w:val="00914DE9"/>
    <w:rsid w:val="009175A6"/>
    <w:rsid w:val="00924312"/>
    <w:rsid w:val="00940AD0"/>
    <w:rsid w:val="009513CA"/>
    <w:rsid w:val="00960D29"/>
    <w:rsid w:val="00967727"/>
    <w:rsid w:val="0097003B"/>
    <w:rsid w:val="00972569"/>
    <w:rsid w:val="0097518E"/>
    <w:rsid w:val="00994B14"/>
    <w:rsid w:val="009A2AC7"/>
    <w:rsid w:val="009C6B6E"/>
    <w:rsid w:val="009E1D62"/>
    <w:rsid w:val="009E25C9"/>
    <w:rsid w:val="009F4D35"/>
    <w:rsid w:val="009F5C09"/>
    <w:rsid w:val="009F67F9"/>
    <w:rsid w:val="00A02736"/>
    <w:rsid w:val="00A0650E"/>
    <w:rsid w:val="00A06F35"/>
    <w:rsid w:val="00A1771C"/>
    <w:rsid w:val="00A21FDB"/>
    <w:rsid w:val="00A232DA"/>
    <w:rsid w:val="00A4710E"/>
    <w:rsid w:val="00A50A0F"/>
    <w:rsid w:val="00A5493F"/>
    <w:rsid w:val="00A70B62"/>
    <w:rsid w:val="00A74BC5"/>
    <w:rsid w:val="00A758F3"/>
    <w:rsid w:val="00A90F48"/>
    <w:rsid w:val="00A962DF"/>
    <w:rsid w:val="00AA36FB"/>
    <w:rsid w:val="00AA40CA"/>
    <w:rsid w:val="00AA7E2D"/>
    <w:rsid w:val="00AB07F3"/>
    <w:rsid w:val="00AB2444"/>
    <w:rsid w:val="00AB25B7"/>
    <w:rsid w:val="00AB46FD"/>
    <w:rsid w:val="00AB697F"/>
    <w:rsid w:val="00AD0260"/>
    <w:rsid w:val="00AD23A9"/>
    <w:rsid w:val="00AD3DCC"/>
    <w:rsid w:val="00AD5658"/>
    <w:rsid w:val="00AD6ADE"/>
    <w:rsid w:val="00AE3FF1"/>
    <w:rsid w:val="00AF384A"/>
    <w:rsid w:val="00B00AA7"/>
    <w:rsid w:val="00B01B37"/>
    <w:rsid w:val="00B0240D"/>
    <w:rsid w:val="00B2421A"/>
    <w:rsid w:val="00B4017E"/>
    <w:rsid w:val="00B40A05"/>
    <w:rsid w:val="00B53243"/>
    <w:rsid w:val="00B5769F"/>
    <w:rsid w:val="00B83A69"/>
    <w:rsid w:val="00B84A19"/>
    <w:rsid w:val="00B84C00"/>
    <w:rsid w:val="00B90E4A"/>
    <w:rsid w:val="00B97E5E"/>
    <w:rsid w:val="00BA10F6"/>
    <w:rsid w:val="00BB418C"/>
    <w:rsid w:val="00BB4C42"/>
    <w:rsid w:val="00BC7344"/>
    <w:rsid w:val="00BD750C"/>
    <w:rsid w:val="00BE27CF"/>
    <w:rsid w:val="00BE7693"/>
    <w:rsid w:val="00BF040F"/>
    <w:rsid w:val="00BF18C3"/>
    <w:rsid w:val="00BF1B64"/>
    <w:rsid w:val="00C06B71"/>
    <w:rsid w:val="00C146F8"/>
    <w:rsid w:val="00C20005"/>
    <w:rsid w:val="00C276D7"/>
    <w:rsid w:val="00C40051"/>
    <w:rsid w:val="00C53039"/>
    <w:rsid w:val="00C63141"/>
    <w:rsid w:val="00C76028"/>
    <w:rsid w:val="00C764AB"/>
    <w:rsid w:val="00C8102A"/>
    <w:rsid w:val="00C8354F"/>
    <w:rsid w:val="00C85022"/>
    <w:rsid w:val="00C852FE"/>
    <w:rsid w:val="00C90D35"/>
    <w:rsid w:val="00C937AF"/>
    <w:rsid w:val="00CA41D0"/>
    <w:rsid w:val="00CB7C4D"/>
    <w:rsid w:val="00CD1FDE"/>
    <w:rsid w:val="00CD2A0B"/>
    <w:rsid w:val="00CF488D"/>
    <w:rsid w:val="00CF49F1"/>
    <w:rsid w:val="00CF5DB6"/>
    <w:rsid w:val="00CF5E5B"/>
    <w:rsid w:val="00CF6D5A"/>
    <w:rsid w:val="00D03649"/>
    <w:rsid w:val="00D20D84"/>
    <w:rsid w:val="00D304DD"/>
    <w:rsid w:val="00D34D88"/>
    <w:rsid w:val="00D50937"/>
    <w:rsid w:val="00D52A38"/>
    <w:rsid w:val="00D61352"/>
    <w:rsid w:val="00D6399D"/>
    <w:rsid w:val="00D66CD0"/>
    <w:rsid w:val="00D739C0"/>
    <w:rsid w:val="00D84EF6"/>
    <w:rsid w:val="00D948EF"/>
    <w:rsid w:val="00D97AC9"/>
    <w:rsid w:val="00DA0F34"/>
    <w:rsid w:val="00DA6644"/>
    <w:rsid w:val="00DB0858"/>
    <w:rsid w:val="00DB3177"/>
    <w:rsid w:val="00DF3DE0"/>
    <w:rsid w:val="00DF43EA"/>
    <w:rsid w:val="00E0492F"/>
    <w:rsid w:val="00E06819"/>
    <w:rsid w:val="00E13FD4"/>
    <w:rsid w:val="00E14846"/>
    <w:rsid w:val="00E3006A"/>
    <w:rsid w:val="00E34E8C"/>
    <w:rsid w:val="00E35380"/>
    <w:rsid w:val="00E823EF"/>
    <w:rsid w:val="00E8266E"/>
    <w:rsid w:val="00E836BE"/>
    <w:rsid w:val="00EA296A"/>
    <w:rsid w:val="00EA2CD8"/>
    <w:rsid w:val="00EC0EFD"/>
    <w:rsid w:val="00ED2FC3"/>
    <w:rsid w:val="00F03371"/>
    <w:rsid w:val="00F1029D"/>
    <w:rsid w:val="00F137BF"/>
    <w:rsid w:val="00F155FF"/>
    <w:rsid w:val="00F17468"/>
    <w:rsid w:val="00F25BDD"/>
    <w:rsid w:val="00F304A0"/>
    <w:rsid w:val="00F36E04"/>
    <w:rsid w:val="00F5026C"/>
    <w:rsid w:val="00F53F77"/>
    <w:rsid w:val="00F542FC"/>
    <w:rsid w:val="00F62709"/>
    <w:rsid w:val="00F70863"/>
    <w:rsid w:val="00F73A98"/>
    <w:rsid w:val="00F81395"/>
    <w:rsid w:val="00FA457E"/>
    <w:rsid w:val="00FB3891"/>
    <w:rsid w:val="00FB5CA3"/>
    <w:rsid w:val="00FC0B33"/>
    <w:rsid w:val="00FC0EB7"/>
    <w:rsid w:val="00FC2CA6"/>
    <w:rsid w:val="00FD35DF"/>
    <w:rsid w:val="00FF388F"/>
    <w:rsid w:val="17C375C9"/>
    <w:rsid w:val="7959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一级标题"/>
    <w:basedOn w:val="2"/>
    <w:link w:val="9"/>
    <w:qFormat/>
    <w:uiPriority w:val="0"/>
    <w:pPr>
      <w:numPr>
        <w:ilvl w:val="0"/>
        <w:numId w:val="1"/>
      </w:numPr>
      <w:spacing w:before="0" w:after="0" w:line="560" w:lineRule="exact"/>
    </w:pPr>
    <w:rPr>
      <w:rFonts w:ascii="黑体" w:hAnsi="黑体" w:eastAsia="黑体"/>
      <w:b w:val="0"/>
      <w:sz w:val="32"/>
      <w:szCs w:val="32"/>
    </w:rPr>
  </w:style>
  <w:style w:type="character" w:customStyle="1" w:styleId="9">
    <w:name w:val="一级标题 Char"/>
    <w:basedOn w:val="10"/>
    <w:link w:val="8"/>
    <w:qFormat/>
    <w:uiPriority w:val="0"/>
    <w:rPr>
      <w:rFonts w:ascii="黑体" w:hAnsi="黑体" w:eastAsia="黑体"/>
      <w:b w:val="0"/>
      <w:kern w:val="44"/>
      <w:sz w:val="32"/>
      <w:szCs w:val="32"/>
    </w:rPr>
  </w:style>
  <w:style w:type="character" w:customStyle="1" w:styleId="10">
    <w:name w:val="标题 1 Char"/>
    <w:basedOn w:val="7"/>
    <w:link w:val="2"/>
    <w:qFormat/>
    <w:uiPriority w:val="9"/>
    <w:rPr>
      <w:b/>
      <w:bCs/>
      <w:kern w:val="44"/>
      <w:sz w:val="44"/>
      <w:szCs w:val="44"/>
    </w:rPr>
  </w:style>
  <w:style w:type="paragraph" w:customStyle="1" w:styleId="11">
    <w:name w:val="标题1-1"/>
    <w:basedOn w:val="12"/>
    <w:link w:val="13"/>
    <w:qFormat/>
    <w:uiPriority w:val="0"/>
    <w:pPr>
      <w:spacing w:line="560" w:lineRule="exact"/>
      <w:ind w:left="632" w:firstLine="0" w:firstLineChars="0"/>
    </w:pPr>
    <w:rPr>
      <w:rFonts w:ascii="黑体" w:hAnsi="黑体" w:eastAsia="黑体"/>
      <w:sz w:val="32"/>
    </w:rPr>
  </w:style>
  <w:style w:type="paragraph" w:styleId="12">
    <w:name w:val="List Paragraph"/>
    <w:basedOn w:val="1"/>
    <w:qFormat/>
    <w:uiPriority w:val="34"/>
    <w:pPr>
      <w:ind w:firstLine="420" w:firstLineChars="200"/>
    </w:pPr>
  </w:style>
  <w:style w:type="character" w:customStyle="1" w:styleId="13">
    <w:name w:val="标题1-1 Char"/>
    <w:basedOn w:val="7"/>
    <w:link w:val="11"/>
    <w:qFormat/>
    <w:uiPriority w:val="0"/>
    <w:rPr>
      <w:rFonts w:ascii="黑体" w:hAnsi="黑体" w:eastAsia="黑体"/>
      <w:sz w:val="32"/>
    </w:rPr>
  </w:style>
  <w:style w:type="character" w:customStyle="1" w:styleId="14">
    <w:name w:val="页眉 Char"/>
    <w:basedOn w:val="7"/>
    <w:link w:val="5"/>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日期 Char"/>
    <w:basedOn w:val="7"/>
    <w:link w:val="3"/>
    <w:semiHidden/>
    <w:qFormat/>
    <w:uiPriority w:val="99"/>
  </w:style>
  <w:style w:type="character" w:customStyle="1" w:styleId="17">
    <w:name w:val="font1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3479</Characters>
  <Lines>1159</Lines>
  <Paragraphs>445</Paragraphs>
  <TotalTime>3</TotalTime>
  <ScaleCrop>false</ScaleCrop>
  <LinksUpToDate>false</LinksUpToDate>
  <CharactersWithSpaces>5352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2021-08-17T09:02:00Z</dcterms:created>
  <dc:creator>吴美娥</dc:creator>
  <cp:lastModifiedBy>admin</cp:lastModifiedBy>
  <dcterms:modified xsi:type="dcterms:W3CDTF">2022-02-10T08:57:41Z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7C025ABE6CB0464B81E843734E83F03B</vt:lpwstr>
  </property>
</Properties>
</file>