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D4A" w:rsidRDefault="0089326E">
      <w:pPr>
        <w:jc w:val="center"/>
        <w:rPr>
          <w:rFonts w:ascii="华文中宋" w:eastAsia="华文中宋" w:hAnsi="华文中宋"/>
          <w:sz w:val="36"/>
          <w:szCs w:val="36"/>
        </w:rPr>
      </w:pPr>
      <w:r>
        <w:rPr>
          <w:rFonts w:ascii="华文中宋" w:eastAsia="华文中宋" w:hAnsi="华文中宋" w:hint="eastAsia"/>
          <w:sz w:val="36"/>
          <w:szCs w:val="36"/>
        </w:rPr>
        <w:t>北京市交通委员会行政职权运行通用责任清单</w:t>
      </w:r>
    </w:p>
    <w:p w:rsidR="00222D4A" w:rsidRDefault="00222D4A">
      <w:pPr>
        <w:jc w:val="center"/>
        <w:rPr>
          <w:rFonts w:ascii="华文中宋" w:eastAsia="华文中宋" w:hAnsi="华文中宋"/>
          <w:sz w:val="36"/>
          <w:szCs w:val="36"/>
        </w:rPr>
      </w:pPr>
    </w:p>
    <w:tbl>
      <w:tblPr>
        <w:tblW w:w="8536" w:type="dxa"/>
        <w:tblCellSpacing w:w="0" w:type="dxa"/>
        <w:tblCellMar>
          <w:left w:w="0" w:type="dxa"/>
          <w:right w:w="0" w:type="dxa"/>
        </w:tblCellMar>
        <w:tblLook w:val="04A0" w:firstRow="1" w:lastRow="0" w:firstColumn="1" w:lastColumn="0" w:noHBand="0" w:noVBand="1"/>
      </w:tblPr>
      <w:tblGrid>
        <w:gridCol w:w="731"/>
        <w:gridCol w:w="1813"/>
        <w:gridCol w:w="5992"/>
      </w:tblGrid>
      <w:tr w:rsidR="00222D4A">
        <w:trPr>
          <w:trHeight w:val="990"/>
          <w:tblCellSpacing w:w="0" w:type="dxa"/>
        </w:trPr>
        <w:tc>
          <w:tcPr>
            <w:tcW w:w="8536" w:type="dxa"/>
            <w:gridSpan w:val="3"/>
            <w:tcBorders>
              <w:top w:val="single" w:sz="4" w:space="0" w:color="auto"/>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一、行政强制类(行政强制措施)行政职权运行通用责任清单</w:t>
            </w:r>
          </w:p>
        </w:tc>
      </w:tr>
      <w:tr w:rsidR="00222D4A">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序号</w:t>
            </w:r>
            <w:r>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运行环节</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责任事项</w:t>
            </w:r>
          </w:p>
        </w:tc>
      </w:tr>
      <w:tr w:rsidR="00222D4A" w:rsidTr="007D4BD5">
        <w:trPr>
          <w:trHeight w:val="7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w:t>
            </w:r>
            <w:proofErr w:type="gramStart"/>
            <w:r>
              <w:rPr>
                <w:rFonts w:ascii="宋体" w:eastAsia="宋体" w:hAnsi="宋体" w:cs="宋体" w:hint="eastAsia"/>
                <w:b/>
                <w:bCs/>
                <w:kern w:val="0"/>
                <w:sz w:val="24"/>
                <w:szCs w:val="24"/>
              </w:rPr>
              <w:t>一</w:t>
            </w:r>
            <w:proofErr w:type="gramEnd"/>
            <w:r>
              <w:rPr>
                <w:rFonts w:ascii="宋体" w:eastAsia="宋体" w:hAnsi="宋体" w:cs="宋体" w:hint="eastAsia"/>
                <w:b/>
                <w:bCs/>
                <w:kern w:val="0"/>
                <w:sz w:val="24"/>
                <w:szCs w:val="24"/>
              </w:rPr>
              <w:t>)决定</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实施前应当先报告,经批准后作出实施行政强制措施的决定。</w:t>
            </w:r>
          </w:p>
        </w:tc>
      </w:tr>
      <w:tr w:rsidR="00222D4A" w:rsidTr="007D4BD5">
        <w:trPr>
          <w:trHeight w:val="5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批准实施行政强制措施应当符合法定条件。</w:t>
            </w:r>
          </w:p>
        </w:tc>
      </w:tr>
      <w:tr w:rsidR="00222D4A">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(二)执行</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color w:val="000000"/>
                <w:kern w:val="0"/>
                <w:sz w:val="24"/>
                <w:szCs w:val="24"/>
              </w:rPr>
              <w:t>由2名以上具备资格的行政执法人员实施,其他人员不得实施。</w:t>
            </w:r>
          </w:p>
        </w:tc>
      </w:tr>
      <w:tr w:rsidR="00222D4A">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行政执法人员应当现场出示执法身份证件。</w:t>
            </w:r>
          </w:p>
        </w:tc>
      </w:tr>
      <w:tr w:rsidR="00222D4A">
        <w:trPr>
          <w:trHeight w:val="100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实施行政强制措施时应当通知当事人到场,并告知当事人采取行政强制措施的理由、依据以及当事人依法享有的权利、救济途径。</w:t>
            </w:r>
          </w:p>
        </w:tc>
      </w:tr>
      <w:tr w:rsidR="00222D4A" w:rsidTr="007D4BD5">
        <w:trPr>
          <w:trHeight w:val="1198"/>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充分听取当事人的意见,对当事人提出的事实、理由和证据,应当进行复核,当事人提出的事实、理由或者证据成立的,应当采纳。</w:t>
            </w:r>
          </w:p>
        </w:tc>
      </w:tr>
      <w:tr w:rsidR="00222D4A" w:rsidTr="007D4BD5">
        <w:trPr>
          <w:trHeight w:val="1526"/>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制作现场笔录,现场笔录由当事人和行政执法人员签名或者盖章,当事人拒绝的,在笔录中予以注明。当事人不到场的,邀请见证人到场,由见证人和行政执法人员在现场笔录上签名或者盖章。</w:t>
            </w:r>
          </w:p>
        </w:tc>
      </w:tr>
      <w:tr w:rsidR="00222D4A" w:rsidTr="007D4BD5">
        <w:trPr>
          <w:trHeight w:val="936"/>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7D4BD5"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对依法应当没收或法律、行政法规规定应当销毁的,应当依法予以没收或销毁。</w:t>
            </w:r>
          </w:p>
        </w:tc>
      </w:tr>
      <w:tr w:rsidR="00222D4A">
        <w:trPr>
          <w:trHeight w:val="72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7D4BD5"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情况紧急,需要当场实施行政强制措施的,行政执法人员应当在24小时内向行政机关负责人报告,并补办批准手续。</w:t>
            </w:r>
          </w:p>
        </w:tc>
      </w:tr>
      <w:tr w:rsidR="00222D4A">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7D4BD5"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(三)解除</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对符合解除行政强制措施条件的,应当依法解除行政强制措施。</w:t>
            </w:r>
          </w:p>
        </w:tc>
      </w:tr>
      <w:tr w:rsidR="00222D4A" w:rsidTr="007D4BD5">
        <w:trPr>
          <w:trHeight w:val="557"/>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7D4BD5"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11</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对构成犯罪的,依法、及时移送司法机关。</w:t>
            </w:r>
          </w:p>
        </w:tc>
      </w:tr>
      <w:tr w:rsidR="00222D4A" w:rsidTr="007D4BD5">
        <w:trPr>
          <w:trHeight w:val="103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7D4BD5"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12</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(四)事后监管</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建立健全事后监管制度,依法履行监督责任。</w:t>
            </w:r>
          </w:p>
        </w:tc>
      </w:tr>
      <w:tr w:rsidR="00222D4A">
        <w:trPr>
          <w:trHeight w:val="96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lastRenderedPageBreak/>
              <w:t>二、行政强制类(行政强制执行)行政职权运行通用责任清单</w:t>
            </w:r>
          </w:p>
        </w:tc>
      </w:tr>
      <w:tr w:rsidR="00222D4A">
        <w:trPr>
          <w:trHeight w:val="765"/>
          <w:tblCellSpacing w:w="0" w:type="dxa"/>
        </w:trPr>
        <w:tc>
          <w:tcPr>
            <w:tcW w:w="731" w:type="dxa"/>
            <w:tcBorders>
              <w:top w:val="single" w:sz="4" w:space="0" w:color="auto"/>
              <w:left w:val="single" w:sz="6" w:space="0" w:color="000000"/>
              <w:bottom w:val="single" w:sz="6" w:space="0" w:color="000000"/>
              <w:right w:val="single" w:sz="4" w:space="0" w:color="auto"/>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序号</w:t>
            </w:r>
          </w:p>
        </w:tc>
        <w:tc>
          <w:tcPr>
            <w:tcW w:w="1813" w:type="dxa"/>
            <w:tcBorders>
              <w:top w:val="single" w:sz="4" w:space="0" w:color="auto"/>
              <w:left w:val="single" w:sz="4" w:space="0" w:color="auto"/>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运行环节</w:t>
            </w:r>
          </w:p>
        </w:tc>
        <w:tc>
          <w:tcPr>
            <w:tcW w:w="5992" w:type="dxa"/>
            <w:tcBorders>
              <w:top w:val="single" w:sz="4" w:space="0" w:color="auto"/>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责任事项</w:t>
            </w:r>
          </w:p>
        </w:tc>
      </w:tr>
      <w:tr w:rsidR="00222D4A">
        <w:trPr>
          <w:trHeight w:val="70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w:t>
            </w:r>
            <w:proofErr w:type="gramStart"/>
            <w:r>
              <w:rPr>
                <w:rFonts w:ascii="宋体" w:eastAsia="宋体" w:hAnsi="宋体" w:cs="宋体" w:hint="eastAsia"/>
                <w:b/>
                <w:bCs/>
                <w:kern w:val="0"/>
                <w:sz w:val="24"/>
                <w:szCs w:val="24"/>
              </w:rPr>
              <w:t>一</w:t>
            </w:r>
            <w:proofErr w:type="gramEnd"/>
            <w:r>
              <w:rPr>
                <w:rFonts w:ascii="宋体" w:eastAsia="宋体" w:hAnsi="宋体" w:cs="宋体" w:hint="eastAsia"/>
                <w:b/>
                <w:bCs/>
                <w:kern w:val="0"/>
                <w:sz w:val="24"/>
                <w:szCs w:val="24"/>
              </w:rPr>
              <w:t>)催告</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行政机关</w:t>
            </w:r>
            <w:proofErr w:type="gramStart"/>
            <w:r>
              <w:rPr>
                <w:rFonts w:ascii="宋体" w:eastAsia="宋体" w:hAnsi="宋体" w:cs="宋体" w:hint="eastAsia"/>
                <w:kern w:val="0"/>
                <w:sz w:val="24"/>
                <w:szCs w:val="24"/>
              </w:rPr>
              <w:t>作出</w:t>
            </w:r>
            <w:proofErr w:type="gramEnd"/>
            <w:r>
              <w:rPr>
                <w:rFonts w:ascii="宋体" w:eastAsia="宋体" w:hAnsi="宋体" w:cs="宋体" w:hint="eastAsia"/>
                <w:kern w:val="0"/>
                <w:sz w:val="24"/>
                <w:szCs w:val="24"/>
              </w:rPr>
              <w:t>强制执行决定前,应当事先书面催告当事人履行义务。</w:t>
            </w:r>
          </w:p>
        </w:tc>
      </w:tr>
      <w:tr w:rsidR="00222D4A">
        <w:trPr>
          <w:trHeight w:val="8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催告书应当直接送达当事人。当事人拒绝接收或者无法直接送达当事人的,依照民事诉讼法的有关规定送达。</w:t>
            </w:r>
          </w:p>
        </w:tc>
      </w:tr>
      <w:tr w:rsidR="00222D4A">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催告期间,对有证据证明有转移或者隐匿财物迹象的,可以</w:t>
            </w:r>
            <w:proofErr w:type="gramStart"/>
            <w:r>
              <w:rPr>
                <w:rFonts w:ascii="宋体" w:eastAsia="宋体" w:hAnsi="宋体" w:cs="宋体" w:hint="eastAsia"/>
                <w:kern w:val="0"/>
                <w:sz w:val="24"/>
                <w:szCs w:val="24"/>
              </w:rPr>
              <w:t>作出</w:t>
            </w:r>
            <w:proofErr w:type="gramEnd"/>
            <w:r>
              <w:rPr>
                <w:rFonts w:ascii="宋体" w:eastAsia="宋体" w:hAnsi="宋体" w:cs="宋体" w:hint="eastAsia"/>
                <w:kern w:val="0"/>
                <w:sz w:val="24"/>
                <w:szCs w:val="24"/>
              </w:rPr>
              <w:t>立即强制执行决定。</w:t>
            </w:r>
          </w:p>
        </w:tc>
      </w:tr>
      <w:tr w:rsidR="00222D4A">
        <w:trPr>
          <w:trHeight w:val="102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(二)决定</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充分听取当事人的意见,对当事人提出的事实、理由和证据,应当进行记录、复核。当事人提出的事实、理由或者证据成立的,应当采纳。</w:t>
            </w:r>
          </w:p>
        </w:tc>
      </w:tr>
      <w:tr w:rsidR="00222D4A">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经催告,当事人逾期仍不履行行政决定,且无正当理由的,应当</w:t>
            </w:r>
            <w:proofErr w:type="gramStart"/>
            <w:r>
              <w:rPr>
                <w:rFonts w:ascii="宋体" w:eastAsia="宋体" w:hAnsi="宋体" w:cs="宋体" w:hint="eastAsia"/>
                <w:kern w:val="0"/>
                <w:sz w:val="24"/>
                <w:szCs w:val="24"/>
              </w:rPr>
              <w:t>作出</w:t>
            </w:r>
            <w:proofErr w:type="gramEnd"/>
            <w:r>
              <w:rPr>
                <w:rFonts w:ascii="宋体" w:eastAsia="宋体" w:hAnsi="宋体" w:cs="宋体" w:hint="eastAsia"/>
                <w:kern w:val="0"/>
                <w:sz w:val="24"/>
                <w:szCs w:val="24"/>
              </w:rPr>
              <w:t>书面强制执行决定。</w:t>
            </w:r>
          </w:p>
        </w:tc>
      </w:tr>
      <w:tr w:rsidR="00222D4A">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行政强制执行决</w:t>
            </w:r>
            <w:bookmarkStart w:id="0" w:name="_GoBack"/>
            <w:bookmarkEnd w:id="0"/>
            <w:r>
              <w:rPr>
                <w:rFonts w:ascii="宋体" w:eastAsia="宋体" w:hAnsi="宋体" w:cs="宋体" w:hint="eastAsia"/>
                <w:kern w:val="0"/>
                <w:sz w:val="24"/>
                <w:szCs w:val="24"/>
              </w:rPr>
              <w:t>定书催告书应当直接送达当事人。当事人拒绝接收或者无法直接送达当事人的,依照民事诉讼法的有关规定送达。</w:t>
            </w:r>
          </w:p>
        </w:tc>
      </w:tr>
      <w:tr w:rsidR="00222D4A">
        <w:trPr>
          <w:trHeight w:val="58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(三)执行</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依法实施行政强制执行。</w:t>
            </w:r>
          </w:p>
        </w:tc>
      </w:tr>
      <w:tr w:rsidR="00222D4A">
        <w:trPr>
          <w:trHeight w:val="11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不得在夜间或者法定节假日实施行政强制执行,情况紧急的除外;不得对居民生活采取停止供水、供电、供热、供燃气等方式迫使当事人履行相关行政决定。</w:t>
            </w:r>
          </w:p>
        </w:tc>
      </w:tr>
      <w:tr w:rsidR="00222D4A">
        <w:trPr>
          <w:trHeight w:val="99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对违法的建筑物、构筑物、设施等需要强制拆除的,应当予以公告,限期当事人自行拆除。当事人在法定期限内不申请行政复议或者提起行政诉讼,又不拆除的,可依法强制拆除。</w:t>
            </w:r>
          </w:p>
        </w:tc>
      </w:tr>
      <w:tr w:rsidR="00222D4A">
        <w:trPr>
          <w:trHeight w:val="10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1813" w:type="dxa"/>
            <w:vMerge/>
            <w:tcBorders>
              <w:top w:val="nil"/>
              <w:left w:val="single" w:sz="6" w:space="0" w:color="000000"/>
              <w:bottom w:val="single" w:sz="6" w:space="0" w:color="000000"/>
              <w:right w:val="single" w:sz="6" w:space="0" w:color="000000"/>
            </w:tcBorders>
            <w:vAlign w:val="center"/>
          </w:tcPr>
          <w:p w:rsidR="00222D4A" w:rsidRDefault="00222D4A" w:rsidP="007D4BD5">
            <w:pPr>
              <w:widowControl/>
              <w:jc w:val="center"/>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划拨的存款、汇款以及拍卖和依法处理所得的款项应当上缴国库或者划入财政专户,不得以任何形式截留、私分或者变相私分。</w:t>
            </w:r>
          </w:p>
        </w:tc>
      </w:tr>
      <w:tr w:rsidR="00222D4A">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kern w:val="0"/>
                <w:sz w:val="24"/>
                <w:szCs w:val="24"/>
              </w:rPr>
              <w:t>11</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center"/>
              <w:rPr>
                <w:rFonts w:ascii="宋体" w:eastAsia="宋体" w:hAnsi="宋体" w:cs="宋体"/>
                <w:kern w:val="0"/>
                <w:sz w:val="24"/>
                <w:szCs w:val="24"/>
              </w:rPr>
            </w:pPr>
            <w:r>
              <w:rPr>
                <w:rFonts w:ascii="宋体" w:eastAsia="宋体" w:hAnsi="宋体" w:cs="宋体" w:hint="eastAsia"/>
                <w:b/>
                <w:bCs/>
                <w:kern w:val="0"/>
                <w:sz w:val="24"/>
                <w:szCs w:val="24"/>
              </w:rPr>
              <w:t>(四)事后监管</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222D4A" w:rsidRDefault="0089326E" w:rsidP="007D4BD5">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建立健全事后监管制度,依法履行监督责任。</w:t>
            </w:r>
          </w:p>
        </w:tc>
      </w:tr>
    </w:tbl>
    <w:p w:rsidR="00222D4A" w:rsidRDefault="00222D4A" w:rsidP="007D4BD5">
      <w:pPr>
        <w:jc w:val="center"/>
      </w:pPr>
    </w:p>
    <w:sectPr w:rsidR="00222D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zZTJmYThiYmI3YzcxMWFiYzBiYTNmOWNiN2I1Y2YifQ=="/>
  </w:docVars>
  <w:rsids>
    <w:rsidRoot w:val="498E562F"/>
    <w:rsid w:val="00222D4A"/>
    <w:rsid w:val="007D4BD5"/>
    <w:rsid w:val="0089326E"/>
    <w:rsid w:val="2CFC5020"/>
    <w:rsid w:val="498E562F"/>
    <w:rsid w:val="5D627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183</Words>
  <Characters>1045</Characters>
  <Application>Microsoft Office Word</Application>
  <DocSecurity>0</DocSecurity>
  <Lines>8</Lines>
  <Paragraphs>2</Paragraphs>
  <ScaleCrop>false</ScaleCrop>
  <Company>Microsoft</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高妹纸</dc:creator>
  <cp:lastModifiedBy>China</cp:lastModifiedBy>
  <cp:revision>3</cp:revision>
  <dcterms:created xsi:type="dcterms:W3CDTF">2022-12-27T05:54:00Z</dcterms:created>
  <dcterms:modified xsi:type="dcterms:W3CDTF">2026-07-22T07:23:00Z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6FFE9B36ACA04AD9A4478D709E1E12E7</vt:lpwstr>
  </property>
</Properties>
</file>