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CF9" w:rsidRPr="004117D5" w:rsidRDefault="00E743C0">
      <w:pPr>
        <w:jc w:val="center"/>
        <w:rPr>
          <w:rFonts w:ascii="华文中宋" w:eastAsia="华文中宋" w:hAnsi="华文中宋"/>
          <w:sz w:val="36"/>
          <w:szCs w:val="36"/>
        </w:rPr>
      </w:pPr>
      <w:r w:rsidRPr="004117D5">
        <w:rPr>
          <w:rFonts w:ascii="华文中宋" w:eastAsia="华文中宋" w:hAnsi="华文中宋" w:hint="eastAsia"/>
          <w:sz w:val="36"/>
          <w:szCs w:val="36"/>
        </w:rPr>
        <w:t>北京市交通委员会行政职权运行通用责任清单</w:t>
      </w:r>
    </w:p>
    <w:p w:rsidR="001F7CF9" w:rsidRPr="004117D5" w:rsidRDefault="001F7CF9">
      <w:pPr>
        <w:jc w:val="center"/>
        <w:rPr>
          <w:rFonts w:ascii="华文中宋" w:eastAsia="华文中宋" w:hAnsi="华文中宋"/>
          <w:sz w:val="36"/>
          <w:szCs w:val="36"/>
        </w:rPr>
      </w:pPr>
    </w:p>
    <w:tbl>
      <w:tblPr>
        <w:tblW w:w="8536" w:type="dxa"/>
        <w:tblCellSpacing w:w="0" w:type="dxa"/>
        <w:tblCellMar>
          <w:left w:w="0" w:type="dxa"/>
          <w:right w:w="0" w:type="dxa"/>
        </w:tblCellMar>
        <w:tblLook w:val="04A0" w:firstRow="1" w:lastRow="0" w:firstColumn="1" w:lastColumn="0" w:noHBand="0" w:noVBand="1"/>
      </w:tblPr>
      <w:tblGrid>
        <w:gridCol w:w="730"/>
        <w:gridCol w:w="1828"/>
        <w:gridCol w:w="5978"/>
      </w:tblGrid>
      <w:tr w:rsidR="004117D5" w:rsidRPr="004117D5">
        <w:trPr>
          <w:trHeight w:val="735"/>
          <w:tblCellSpacing w:w="0" w:type="dxa"/>
        </w:trPr>
        <w:tc>
          <w:tcPr>
            <w:tcW w:w="8536" w:type="dxa"/>
            <w:gridSpan w:val="3"/>
            <w:tcBorders>
              <w:top w:val="single" w:sz="4" w:space="0" w:color="auto"/>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一、行政处罚类行政职权运行通用责任清单</w:t>
            </w:r>
            <w:r w:rsidRPr="004117D5">
              <w:rPr>
                <w:rFonts w:ascii="宋体" w:eastAsia="宋体" w:hAnsi="宋体" w:cs="宋体" w:hint="eastAsia"/>
                <w:kern w:val="0"/>
                <w:sz w:val="24"/>
                <w:szCs w:val="24"/>
              </w:rPr>
              <w:t xml:space="preserve"> </w:t>
            </w:r>
          </w:p>
        </w:tc>
      </w:tr>
      <w:tr w:rsidR="004117D5" w:rsidRPr="004117D5" w:rsidTr="004117D5">
        <w:trPr>
          <w:trHeight w:val="76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序号</w:t>
            </w:r>
          </w:p>
        </w:tc>
        <w:tc>
          <w:tcPr>
            <w:tcW w:w="182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运行环节</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责任事项</w:t>
            </w:r>
          </w:p>
        </w:tc>
      </w:tr>
      <w:tr w:rsidR="004117D5" w:rsidRPr="004117D5" w:rsidTr="004117D5">
        <w:trPr>
          <w:trHeight w:val="43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w:t>
            </w:r>
          </w:p>
        </w:tc>
        <w:tc>
          <w:tcPr>
            <w:tcW w:w="182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w:t>
            </w:r>
            <w:proofErr w:type="gramStart"/>
            <w:r w:rsidRPr="004117D5">
              <w:rPr>
                <w:rFonts w:ascii="宋体" w:eastAsia="宋体" w:hAnsi="宋体" w:cs="宋体" w:hint="eastAsia"/>
                <w:b/>
                <w:bCs/>
                <w:kern w:val="0"/>
                <w:sz w:val="24"/>
                <w:szCs w:val="24"/>
              </w:rPr>
              <w:t>一</w:t>
            </w:r>
            <w:proofErr w:type="gramEnd"/>
            <w:r w:rsidRPr="004117D5">
              <w:rPr>
                <w:rFonts w:ascii="宋体" w:eastAsia="宋体" w:hAnsi="宋体" w:cs="宋体" w:hint="eastAsia"/>
                <w:b/>
                <w:bCs/>
                <w:kern w:val="0"/>
                <w:sz w:val="24"/>
                <w:szCs w:val="24"/>
              </w:rPr>
              <w:t>)立案</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对符合立案条件的案件及时立案。</w:t>
            </w:r>
          </w:p>
        </w:tc>
      </w:tr>
      <w:tr w:rsidR="004117D5" w:rsidRPr="004117D5" w:rsidTr="004117D5">
        <w:trPr>
          <w:trHeight w:val="450"/>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2</w:t>
            </w:r>
          </w:p>
        </w:tc>
        <w:tc>
          <w:tcPr>
            <w:tcW w:w="1828"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(二)调查</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出示执法身份证件,表明执法身份。</w:t>
            </w:r>
          </w:p>
        </w:tc>
      </w:tr>
      <w:tr w:rsidR="004117D5" w:rsidRPr="004117D5" w:rsidTr="004117D5">
        <w:trPr>
          <w:trHeight w:val="55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3</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应当有2名以上(含2名)行政执法人员共同参加调查取证。</w:t>
            </w:r>
          </w:p>
        </w:tc>
      </w:tr>
      <w:tr w:rsidR="004117D5" w:rsidRPr="004117D5" w:rsidTr="004117D5">
        <w:trPr>
          <w:trHeight w:val="52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4</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依法调查和保存证据。</w:t>
            </w:r>
          </w:p>
        </w:tc>
      </w:tr>
      <w:tr w:rsidR="004117D5" w:rsidRPr="004117D5" w:rsidTr="004117D5">
        <w:trPr>
          <w:trHeight w:val="690"/>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5</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适用简易程序的,当场制作行政处罚决定书并当场交付,在事后难以执行及特殊情况下应当当场收缴罚款。</w:t>
            </w:r>
          </w:p>
        </w:tc>
      </w:tr>
      <w:tr w:rsidR="004117D5" w:rsidRPr="004117D5" w:rsidTr="004117D5">
        <w:trPr>
          <w:trHeight w:val="52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6</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适用简易程序的,执法人员当场</w:t>
            </w:r>
            <w:proofErr w:type="gramStart"/>
            <w:r w:rsidRPr="004117D5">
              <w:rPr>
                <w:rFonts w:ascii="宋体" w:eastAsia="宋体" w:hAnsi="宋体" w:cs="宋体" w:hint="eastAsia"/>
                <w:kern w:val="0"/>
                <w:sz w:val="24"/>
                <w:szCs w:val="24"/>
              </w:rPr>
              <w:t>作出</w:t>
            </w:r>
            <w:proofErr w:type="gramEnd"/>
            <w:r w:rsidRPr="004117D5">
              <w:rPr>
                <w:rFonts w:ascii="宋体" w:eastAsia="宋体" w:hAnsi="宋体" w:cs="宋体" w:hint="eastAsia"/>
                <w:kern w:val="0"/>
                <w:sz w:val="24"/>
                <w:szCs w:val="24"/>
              </w:rPr>
              <w:t>的行政处罚决定应当报所属行政机关备案。</w:t>
            </w:r>
          </w:p>
        </w:tc>
      </w:tr>
      <w:tr w:rsidR="004117D5" w:rsidRPr="004117D5" w:rsidTr="004117D5">
        <w:trPr>
          <w:trHeight w:val="106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7</w:t>
            </w:r>
          </w:p>
        </w:tc>
        <w:tc>
          <w:tcPr>
            <w:tcW w:w="1828"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(三)审查</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审理案件调查报告,对案件违法事实、证据、调查取证程序、法律适用、处罚种类和幅度、当事人陈述和申辩理由等方面进行审查,提出处理意见(主要证据不足时,以适当的方式补充调查)。</w:t>
            </w:r>
          </w:p>
        </w:tc>
      </w:tr>
      <w:tr w:rsidR="004117D5" w:rsidRPr="004117D5" w:rsidTr="004117D5">
        <w:trPr>
          <w:trHeight w:val="43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8</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构成犯罪的,移送司法机关依法追究刑事责任。</w:t>
            </w:r>
          </w:p>
        </w:tc>
      </w:tr>
      <w:tr w:rsidR="004117D5" w:rsidRPr="004117D5" w:rsidTr="004117D5">
        <w:trPr>
          <w:trHeight w:val="79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9</w:t>
            </w:r>
          </w:p>
        </w:tc>
        <w:tc>
          <w:tcPr>
            <w:tcW w:w="1828"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(四)告知</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在</w:t>
            </w:r>
            <w:proofErr w:type="gramStart"/>
            <w:r w:rsidRPr="004117D5">
              <w:rPr>
                <w:rFonts w:ascii="宋体" w:eastAsia="宋体" w:hAnsi="宋体" w:cs="宋体" w:hint="eastAsia"/>
                <w:kern w:val="0"/>
                <w:sz w:val="24"/>
                <w:szCs w:val="24"/>
              </w:rPr>
              <w:t>作出</w:t>
            </w:r>
            <w:proofErr w:type="gramEnd"/>
            <w:r w:rsidRPr="004117D5">
              <w:rPr>
                <w:rFonts w:ascii="宋体" w:eastAsia="宋体" w:hAnsi="宋体" w:cs="宋体" w:hint="eastAsia"/>
                <w:kern w:val="0"/>
                <w:sz w:val="24"/>
                <w:szCs w:val="24"/>
              </w:rPr>
              <w:t>行政处罚前,应告知当事人</w:t>
            </w:r>
            <w:proofErr w:type="gramStart"/>
            <w:r w:rsidRPr="004117D5">
              <w:rPr>
                <w:rFonts w:ascii="宋体" w:eastAsia="宋体" w:hAnsi="宋体" w:cs="宋体" w:hint="eastAsia"/>
                <w:kern w:val="0"/>
                <w:sz w:val="24"/>
                <w:szCs w:val="24"/>
              </w:rPr>
              <w:t>作出</w:t>
            </w:r>
            <w:proofErr w:type="gramEnd"/>
            <w:r w:rsidRPr="004117D5">
              <w:rPr>
                <w:rFonts w:ascii="宋体" w:eastAsia="宋体" w:hAnsi="宋体" w:cs="宋体" w:hint="eastAsia"/>
                <w:kern w:val="0"/>
                <w:sz w:val="24"/>
                <w:szCs w:val="24"/>
              </w:rPr>
              <w:t>行政处罚决定的事实、理由及依据,并告知当事人依法享有的权利。</w:t>
            </w:r>
          </w:p>
        </w:tc>
      </w:tr>
      <w:tr w:rsidR="004117D5" w:rsidRPr="004117D5" w:rsidTr="004117D5">
        <w:trPr>
          <w:trHeight w:val="67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10</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依法告知当事人</w:t>
            </w:r>
            <w:proofErr w:type="gramStart"/>
            <w:r w:rsidRPr="004117D5">
              <w:rPr>
                <w:rFonts w:ascii="宋体" w:eastAsia="宋体" w:hAnsi="宋体" w:cs="宋体" w:hint="eastAsia"/>
                <w:kern w:val="0"/>
                <w:sz w:val="24"/>
                <w:szCs w:val="24"/>
              </w:rPr>
              <w:t>有举行</w:t>
            </w:r>
            <w:proofErr w:type="gramEnd"/>
            <w:r w:rsidRPr="004117D5">
              <w:rPr>
                <w:rFonts w:ascii="宋体" w:eastAsia="宋体" w:hAnsi="宋体" w:cs="宋体" w:hint="eastAsia"/>
                <w:kern w:val="0"/>
                <w:sz w:val="24"/>
                <w:szCs w:val="24"/>
              </w:rPr>
              <w:t>听证的权利,当事人要求听证的,应当依法组织听证。</w:t>
            </w:r>
          </w:p>
        </w:tc>
      </w:tr>
      <w:tr w:rsidR="004117D5" w:rsidRPr="004117D5" w:rsidTr="004117D5">
        <w:trPr>
          <w:trHeight w:val="1020"/>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11</w:t>
            </w:r>
          </w:p>
        </w:tc>
        <w:tc>
          <w:tcPr>
            <w:tcW w:w="1828"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(五)决定</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充分听取当事人的意见,对当事人提出的事实、理由和证据,应当进行复核;当事人提出的事实、理由或者证据成立的,应当采纳,不得因当事人申辩而加重处罚。</w:t>
            </w:r>
          </w:p>
        </w:tc>
      </w:tr>
      <w:tr w:rsidR="004117D5" w:rsidRPr="004117D5" w:rsidTr="004117D5">
        <w:trPr>
          <w:trHeight w:val="76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12</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对情节复杂或者重大违法行为给予较重的行政处罚,应当集体讨论决定。</w:t>
            </w:r>
          </w:p>
        </w:tc>
      </w:tr>
      <w:tr w:rsidR="004117D5" w:rsidRPr="004117D5" w:rsidTr="004117D5">
        <w:trPr>
          <w:trHeight w:val="1688"/>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13</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依法决定给予行政处罚,制作行政处罚决定书,并在处罚决定书中告知对处罚决定不服的可以依法申请行政复议或者提起行政诉讼。</w:t>
            </w:r>
          </w:p>
        </w:tc>
      </w:tr>
      <w:tr w:rsidR="004117D5" w:rsidRPr="004117D5" w:rsidTr="004117D5">
        <w:trPr>
          <w:trHeight w:val="106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4117D5"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lastRenderedPageBreak/>
              <w:t>14</w:t>
            </w:r>
          </w:p>
        </w:tc>
        <w:tc>
          <w:tcPr>
            <w:tcW w:w="182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(六)送达</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行政处罚决定书应当在宣告后当场交付当事人;当事人不在场的,行政机关应当在7日内依照民事诉讼法的有关规定,将行政处罚决定书送达当事人。</w:t>
            </w:r>
          </w:p>
        </w:tc>
      </w:tr>
      <w:tr w:rsidR="004117D5" w:rsidRPr="004117D5" w:rsidTr="004117D5">
        <w:trPr>
          <w:trHeight w:val="555"/>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4117D5"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15</w:t>
            </w:r>
          </w:p>
        </w:tc>
        <w:tc>
          <w:tcPr>
            <w:tcW w:w="1828"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b/>
                <w:bCs/>
                <w:kern w:val="0"/>
                <w:sz w:val="24"/>
                <w:szCs w:val="24"/>
              </w:rPr>
              <w:t>(七)执行</w:t>
            </w: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使用法定部门制发的罚款、没收财物单据进行罚款、没收财物等处罚。</w:t>
            </w:r>
          </w:p>
        </w:tc>
      </w:tr>
      <w:tr w:rsidR="004117D5" w:rsidRPr="004117D5" w:rsidTr="004117D5">
        <w:trPr>
          <w:trHeight w:val="540"/>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4117D5"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16</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对当事人的同一个违法行为,不得给予两次以上罚款的行政处罚。</w:t>
            </w:r>
          </w:p>
        </w:tc>
      </w:tr>
      <w:tr w:rsidR="004117D5" w:rsidRPr="004117D5" w:rsidTr="004117D5">
        <w:trPr>
          <w:trHeight w:val="510"/>
          <w:tblCellSpacing w:w="0" w:type="dxa"/>
        </w:trPr>
        <w:tc>
          <w:tcPr>
            <w:tcW w:w="73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4117D5" w:rsidP="00800C5C">
            <w:pPr>
              <w:widowControl/>
              <w:spacing w:before="100" w:beforeAutospacing="1" w:after="100" w:afterAutospacing="1"/>
              <w:jc w:val="center"/>
              <w:rPr>
                <w:rFonts w:ascii="宋体" w:eastAsia="宋体" w:hAnsi="宋体" w:cs="宋体"/>
                <w:kern w:val="0"/>
                <w:sz w:val="24"/>
                <w:szCs w:val="24"/>
              </w:rPr>
            </w:pPr>
            <w:r w:rsidRPr="004117D5">
              <w:rPr>
                <w:rFonts w:ascii="宋体" w:eastAsia="宋体" w:hAnsi="宋体" w:cs="宋体" w:hint="eastAsia"/>
                <w:kern w:val="0"/>
                <w:sz w:val="24"/>
                <w:szCs w:val="24"/>
              </w:rPr>
              <w:t>17</w:t>
            </w:r>
          </w:p>
        </w:tc>
        <w:tc>
          <w:tcPr>
            <w:tcW w:w="1828" w:type="dxa"/>
            <w:vMerge/>
            <w:tcBorders>
              <w:top w:val="nil"/>
              <w:left w:val="single" w:sz="6" w:space="0" w:color="000000"/>
              <w:bottom w:val="single" w:sz="6" w:space="0" w:color="000000"/>
              <w:right w:val="single" w:sz="6" w:space="0" w:color="000000"/>
            </w:tcBorders>
            <w:vAlign w:val="center"/>
          </w:tcPr>
          <w:p w:rsidR="001F7CF9" w:rsidRPr="004117D5" w:rsidRDefault="001F7CF9" w:rsidP="00800C5C">
            <w:pPr>
              <w:widowControl/>
              <w:jc w:val="center"/>
              <w:rPr>
                <w:rFonts w:ascii="宋体" w:eastAsia="宋体" w:hAnsi="宋体" w:cs="宋体"/>
                <w:kern w:val="0"/>
                <w:sz w:val="24"/>
                <w:szCs w:val="24"/>
              </w:rPr>
            </w:pPr>
          </w:p>
        </w:tc>
        <w:tc>
          <w:tcPr>
            <w:tcW w:w="597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1F7CF9" w:rsidRPr="004117D5" w:rsidRDefault="00E743C0" w:rsidP="00800C5C">
            <w:pPr>
              <w:widowControl/>
              <w:spacing w:before="100" w:beforeAutospacing="1" w:after="100" w:afterAutospacing="1"/>
              <w:jc w:val="left"/>
              <w:rPr>
                <w:rFonts w:ascii="宋体" w:eastAsia="宋体" w:hAnsi="宋体" w:cs="宋体"/>
                <w:kern w:val="0"/>
                <w:sz w:val="24"/>
                <w:szCs w:val="24"/>
              </w:rPr>
            </w:pPr>
            <w:r w:rsidRPr="004117D5">
              <w:rPr>
                <w:rFonts w:ascii="宋体" w:eastAsia="宋体" w:hAnsi="宋体" w:cs="宋体" w:hint="eastAsia"/>
                <w:kern w:val="0"/>
                <w:sz w:val="24"/>
                <w:szCs w:val="24"/>
              </w:rPr>
              <w:t>实施行政处罚时,应当责令当事人改正或者限期改正违法行为。</w:t>
            </w:r>
          </w:p>
        </w:tc>
      </w:tr>
    </w:tbl>
    <w:p w:rsidR="001F7CF9" w:rsidRPr="004117D5" w:rsidRDefault="001F7CF9">
      <w:bookmarkStart w:id="0" w:name="_GoBack"/>
      <w:bookmarkEnd w:id="0"/>
    </w:p>
    <w:sectPr w:rsidR="001F7CF9" w:rsidRPr="004117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zZTJmYThiYmI3YzcxMWFiYzBiYTNmOWNiN2I1Y2YifQ=="/>
  </w:docVars>
  <w:rsids>
    <w:rsidRoot w:val="333C0E61"/>
    <w:rsid w:val="001F7CF9"/>
    <w:rsid w:val="004117D5"/>
    <w:rsid w:val="00800C5C"/>
    <w:rsid w:val="00E743C0"/>
    <w:rsid w:val="333C0E61"/>
    <w:rsid w:val="48FF2A0A"/>
    <w:rsid w:val="59372C8D"/>
    <w:rsid w:val="72C25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125</Words>
  <Characters>715</Characters>
  <Application>Microsoft Office Word</Application>
  <DocSecurity>0</DocSecurity>
  <Lines>5</Lines>
  <Paragraphs>1</Paragraphs>
  <ScaleCrop>false</ScaleCrop>
  <Company>Microsoft</Company>
  <LinksUpToDate>false</LinksUpToDate>
  <CharactersWithSpaces>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高妹纸</dc:creator>
  <cp:lastModifiedBy>China</cp:lastModifiedBy>
  <cp:revision>4</cp:revision>
  <dcterms:created xsi:type="dcterms:W3CDTF">2022-12-27T03:29:00Z</dcterms:created>
  <dcterms:modified xsi:type="dcterms:W3CDTF">2026-07-22T07:25:00Z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344CB63300204F4AB672CD0DDDF7B7B4</vt:lpwstr>
  </property>
</Properties>
</file>