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05975">
      <w:pPr>
        <w:pStyle w:val="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bookmarkStart w:id="0" w:name="_GoBack"/>
      <w:bookmarkEnd w:id="0"/>
      <w:r>
        <w:rPr>
          <w:rFonts w:hint="eastAsia" w:ascii="黑体" w:hAnsi="黑体" w:eastAsia="黑体" w:cs="黑体"/>
          <w:color w:val="000000" w:themeColor="text1"/>
          <w:sz w:val="32"/>
          <w:szCs w:val="32"/>
          <w:highlight w:val="none"/>
          <w:lang w:eastAsia="zh-CN"/>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1</w:t>
      </w:r>
    </w:p>
    <w:p w14:paraId="29D026E3">
      <w:pPr>
        <w:pStyle w:val="2"/>
        <w:keepNext w:val="0"/>
        <w:keepLines w:val="0"/>
        <w:pageBreakBefore w:val="0"/>
        <w:kinsoku/>
        <w:wordWrap/>
        <w:overflowPunct/>
        <w:topLinePunct w:val="0"/>
        <w:autoSpaceDE/>
        <w:autoSpaceDN/>
        <w:bidi w:val="0"/>
        <w:adjustRightInd/>
        <w:spacing w:line="560" w:lineRule="exact"/>
        <w:textAlignment w:val="auto"/>
        <w:rPr>
          <w:rFonts w:hint="default"/>
          <w:highlight w:val="none"/>
          <w:lang w:val="en-US" w:eastAsia="zh-CN"/>
        </w:rPr>
      </w:pPr>
    </w:p>
    <w:p w14:paraId="7B239CF7">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Style w:val="27"/>
          <w:rFonts w:hint="eastAsia" w:ascii="方正小标宋简体" w:hAnsi="方正小标宋简体" w:eastAsia="方正小标宋简体" w:cs="方正小标宋简体"/>
          <w:b w:val="0"/>
          <w:bCs/>
          <w:color w:val="auto"/>
          <w:sz w:val="44"/>
          <w:szCs w:val="44"/>
          <w:highlight w:val="none"/>
        </w:rPr>
      </w:pPr>
      <w:r>
        <w:rPr>
          <w:rStyle w:val="27"/>
          <w:rFonts w:hint="eastAsia" w:ascii="方正小标宋简体" w:hAnsi="方正小标宋简体" w:eastAsia="方正小标宋简体" w:cs="方正小标宋简体"/>
          <w:b w:val="0"/>
          <w:bCs/>
          <w:color w:val="auto"/>
          <w:sz w:val="44"/>
          <w:szCs w:val="44"/>
          <w:highlight w:val="none"/>
          <w:lang w:eastAsia="zh-CN"/>
        </w:rPr>
        <w:t>北京市</w:t>
      </w:r>
      <w:r>
        <w:rPr>
          <w:rStyle w:val="27"/>
          <w:rFonts w:hint="eastAsia" w:ascii="方正小标宋简体" w:hAnsi="方正小标宋简体" w:eastAsia="方正小标宋简体" w:cs="方正小标宋简体"/>
          <w:b w:val="0"/>
          <w:bCs/>
          <w:color w:val="auto"/>
          <w:sz w:val="44"/>
          <w:szCs w:val="44"/>
          <w:highlight w:val="none"/>
        </w:rPr>
        <w:t>加快国四排放标准营运柴油货车淘汰</w:t>
      </w:r>
    </w:p>
    <w:p w14:paraId="12A5C00E">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eastAsia="方正小标宋简体"/>
          <w:color w:val="000000" w:themeColor="text1"/>
          <w:sz w:val="44"/>
          <w:szCs w:val="44"/>
          <w:highlight w:val="none"/>
          <w14:textFill>
            <w14:solidFill>
              <w14:schemeClr w14:val="tx1"/>
            </w14:solidFill>
          </w14:textFill>
        </w:rPr>
      </w:pPr>
      <w:r>
        <w:rPr>
          <w:rStyle w:val="27"/>
          <w:rFonts w:hint="eastAsia" w:ascii="方正小标宋简体" w:hAnsi="方正小标宋简体" w:eastAsia="方正小标宋简体" w:cs="方正小标宋简体"/>
          <w:b w:val="0"/>
          <w:bCs/>
          <w:color w:val="auto"/>
          <w:sz w:val="44"/>
          <w:szCs w:val="44"/>
          <w:highlight w:val="none"/>
          <w:lang w:eastAsia="zh-CN"/>
        </w:rPr>
        <w:t>促进更新</w:t>
      </w:r>
      <w:r>
        <w:rPr>
          <w:rStyle w:val="27"/>
          <w:rFonts w:hint="eastAsia" w:ascii="方正小标宋简体" w:hAnsi="方正小标宋简体" w:eastAsia="方正小标宋简体" w:cs="方正小标宋简体"/>
          <w:b w:val="0"/>
          <w:bCs/>
          <w:color w:val="auto"/>
          <w:sz w:val="44"/>
          <w:szCs w:val="44"/>
          <w:highlight w:val="none"/>
        </w:rPr>
        <w:t>轻型</w:t>
      </w:r>
      <w:r>
        <w:rPr>
          <w:rStyle w:val="27"/>
          <w:rFonts w:hint="eastAsia" w:ascii="方正小标宋简体" w:hAnsi="方正小标宋简体" w:eastAsia="方正小标宋简体" w:cs="方正小标宋简体"/>
          <w:b w:val="0"/>
          <w:bCs/>
          <w:color w:val="auto"/>
          <w:sz w:val="44"/>
          <w:szCs w:val="44"/>
          <w:highlight w:val="none"/>
          <w:lang w:eastAsia="zh-CN"/>
        </w:rPr>
        <w:t>新能源</w:t>
      </w:r>
      <w:r>
        <w:rPr>
          <w:rStyle w:val="27"/>
          <w:rFonts w:hint="eastAsia" w:ascii="方正小标宋简体" w:hAnsi="方正小标宋简体" w:eastAsia="方正小标宋简体" w:cs="方正小标宋简体"/>
          <w:b w:val="0"/>
          <w:bCs/>
          <w:color w:val="auto"/>
          <w:sz w:val="44"/>
          <w:szCs w:val="44"/>
          <w:highlight w:val="none"/>
        </w:rPr>
        <w:t>货车</w:t>
      </w:r>
      <w:r>
        <w:rPr>
          <w:rStyle w:val="27"/>
          <w:rFonts w:hint="eastAsia" w:ascii="方正小标宋简体" w:hAnsi="方正小标宋简体" w:eastAsia="方正小标宋简体" w:cs="方正小标宋简体"/>
          <w:b w:val="0"/>
          <w:bCs/>
          <w:color w:val="auto"/>
          <w:sz w:val="44"/>
          <w:szCs w:val="44"/>
          <w:highlight w:val="none"/>
          <w:lang w:eastAsia="zh-CN"/>
        </w:rPr>
        <w:t>方案</w:t>
      </w:r>
      <w:r>
        <w:rPr>
          <w:rFonts w:hint="eastAsia" w:ascii="方正小标宋简体" w:eastAsia="方正小标宋简体"/>
          <w:color w:val="000000" w:themeColor="text1"/>
          <w:sz w:val="44"/>
          <w:szCs w:val="44"/>
          <w:highlight w:val="none"/>
          <w14:textFill>
            <w14:solidFill>
              <w14:schemeClr w14:val="tx1"/>
            </w14:solidFill>
          </w14:textFill>
        </w:rPr>
        <w:t>（2024-2025年）</w:t>
      </w:r>
    </w:p>
    <w:p w14:paraId="367793CB">
      <w:pPr>
        <w:keepNext w:val="0"/>
        <w:keepLines w:val="0"/>
        <w:pageBreakBefore w:val="0"/>
        <w:kinsoku/>
        <w:wordWrap/>
        <w:overflowPunct/>
        <w:topLinePunct w:val="0"/>
        <w:autoSpaceDE/>
        <w:autoSpaceDN/>
        <w:bidi w:val="0"/>
        <w:adjustRightInd/>
        <w:spacing w:line="560" w:lineRule="exact"/>
        <w:jc w:val="both"/>
        <w:textAlignment w:val="auto"/>
        <w:rPr>
          <w:color w:val="000000" w:themeColor="text1"/>
          <w:highlight w:val="none"/>
          <w14:textFill>
            <w14:solidFill>
              <w14:schemeClr w14:val="tx1"/>
            </w14:solidFill>
          </w14:textFill>
        </w:rPr>
      </w:pPr>
    </w:p>
    <w:p w14:paraId="100E8DF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为深入打好污染防治攻坚战，落实《北京市“十四五”时期生态环境保护规划》《北京市大气污染防治行动计划》</w:t>
      </w:r>
      <w:r>
        <w:rPr>
          <w:rFonts w:hint="eastAsia" w:ascii="仿宋_GB2312" w:eastAsia="仿宋_GB2312"/>
          <w:color w:val="000000" w:themeColor="text1"/>
          <w:sz w:val="32"/>
          <w:szCs w:val="32"/>
          <w:highlight w:val="none"/>
          <w:lang w:eastAsia="zh-CN"/>
          <w14:textFill>
            <w14:solidFill>
              <w14:schemeClr w14:val="tx1"/>
            </w14:solidFill>
          </w14:textFill>
        </w:rPr>
        <w:t>和</w:t>
      </w:r>
      <w:r>
        <w:rPr>
          <w:rFonts w:hint="eastAsia" w:ascii="仿宋_GB2312" w:eastAsia="仿宋_GB2312"/>
          <w:sz w:val="32"/>
          <w:szCs w:val="32"/>
          <w:highlight w:val="none"/>
          <w:lang w:eastAsia="zh-CN"/>
        </w:rPr>
        <w:t>《北京市加快新能源汽车推广应用</w:t>
      </w:r>
      <w:r>
        <w:rPr>
          <w:rFonts w:hint="eastAsia" w:ascii="仿宋_GB2312" w:eastAsia="仿宋_GB2312"/>
          <w:sz w:val="32"/>
          <w:szCs w:val="32"/>
          <w:highlight w:val="none"/>
          <w:lang w:val="en-US" w:eastAsia="zh-CN"/>
        </w:rPr>
        <w:t>2024年工作任务清单</w:t>
      </w:r>
      <w:r>
        <w:rPr>
          <w:rFonts w:hint="eastAsia" w:ascii="仿宋_GB2312" w:eastAsia="仿宋_GB2312"/>
          <w:sz w:val="32"/>
          <w:szCs w:val="32"/>
          <w:highlight w:val="none"/>
          <w:lang w:eastAsia="zh-CN"/>
        </w:rPr>
        <w:t>》</w:t>
      </w:r>
      <w:r>
        <w:rPr>
          <w:rFonts w:hint="eastAsia" w:ascii="仿宋_GB2312" w:eastAsia="仿宋_GB2312"/>
          <w:color w:val="000000" w:themeColor="text1"/>
          <w:sz w:val="32"/>
          <w:szCs w:val="32"/>
          <w:highlight w:val="none"/>
          <w14:textFill>
            <w14:solidFill>
              <w14:schemeClr w14:val="tx1"/>
            </w14:solidFill>
          </w14:textFill>
        </w:rPr>
        <w:t>，加快推进国四排放标准营运柴油货车（下称“国四营运柴油货车”）淘汰</w:t>
      </w:r>
      <w:r>
        <w:rPr>
          <w:rFonts w:hint="eastAsia" w:ascii="仿宋_GB2312" w:eastAsia="仿宋_GB2312"/>
          <w:color w:val="000000" w:themeColor="text1"/>
          <w:sz w:val="32"/>
          <w:szCs w:val="32"/>
          <w:highlight w:val="none"/>
          <w:lang w:val="en-US" w:eastAsia="zh-CN"/>
          <w14:textFill>
            <w14:solidFill>
              <w14:schemeClr w14:val="tx1"/>
            </w14:solidFill>
          </w14:textFill>
        </w:rPr>
        <w:t>更新</w:t>
      </w:r>
      <w:r>
        <w:rPr>
          <w:rFonts w:hint="eastAsia" w:ascii="仿宋_GB2312" w:eastAsia="仿宋_GB2312"/>
          <w:color w:val="000000" w:themeColor="text1"/>
          <w:sz w:val="32"/>
          <w:szCs w:val="32"/>
          <w:highlight w:val="none"/>
          <w14:textFill>
            <w14:solidFill>
              <w14:schemeClr w14:val="tx1"/>
            </w14:solidFill>
          </w14:textFill>
        </w:rPr>
        <w:t>，降低污染物排放，持续改善首都空气质量，制定本方案。</w:t>
      </w:r>
    </w:p>
    <w:p w14:paraId="274ED6B2">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color w:val="000000" w:themeColor="text1"/>
          <w:sz w:val="32"/>
          <w:highlight w:val="none"/>
          <w:lang w:val="en-US"/>
          <w14:textFill>
            <w14:solidFill>
              <w14:schemeClr w14:val="tx1"/>
            </w14:solidFill>
          </w14:textFill>
        </w:rPr>
      </w:pPr>
      <w:r>
        <w:rPr>
          <w:rFonts w:hint="eastAsia"/>
          <w:color w:val="000000" w:themeColor="text1"/>
          <w:sz w:val="32"/>
          <w:highlight w:val="none"/>
          <w14:textFill>
            <w14:solidFill>
              <w14:schemeClr w14:val="tx1"/>
            </w14:solidFill>
          </w14:textFill>
        </w:rPr>
        <w:t>本方案所称“国四营运柴油货车”，是指北京市</w:t>
      </w:r>
      <w:r>
        <w:rPr>
          <w:rFonts w:hint="eastAsia"/>
          <w:color w:val="000000" w:themeColor="text1"/>
          <w:sz w:val="32"/>
          <w:highlight w:val="none"/>
          <w:lang w:eastAsia="zh-CN"/>
          <w14:textFill>
            <w14:solidFill>
              <w14:schemeClr w14:val="tx1"/>
            </w14:solidFill>
          </w14:textFill>
        </w:rPr>
        <w:t>国四营运柴油货车</w:t>
      </w:r>
      <w:r>
        <w:rPr>
          <w:rFonts w:hint="eastAsia"/>
          <w:color w:val="000000" w:themeColor="text1"/>
          <w:sz w:val="32"/>
          <w:highlight w:val="none"/>
          <w14:textFill>
            <w14:solidFill>
              <w14:schemeClr w14:val="tx1"/>
            </w14:solidFill>
          </w14:textFill>
        </w:rPr>
        <w:t>排放标准实施截止日期（即2015年8月1日）之前，在本市注册登记的、且持有《道路运输证》的柴油载货汽车</w:t>
      </w:r>
      <w:r>
        <w:rPr>
          <w:rFonts w:hint="eastAsia"/>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以及在</w:t>
      </w:r>
      <w:r>
        <w:rPr>
          <w:rFonts w:hint="eastAsia"/>
          <w:color w:val="000000" w:themeColor="text1"/>
          <w:sz w:val="32"/>
          <w:szCs w:val="32"/>
          <w:highlight w:val="none"/>
          <w:lang w:val="en-US" w:eastAsia="zh-CN"/>
          <w14:textFill>
            <w14:solidFill>
              <w14:schemeClr w14:val="tx1"/>
            </w14:solidFill>
          </w14:textFill>
        </w:rPr>
        <w:t>本市交通运输</w:t>
      </w:r>
      <w:r>
        <w:rPr>
          <w:rFonts w:hint="eastAsia" w:ascii="仿宋_GB2312" w:eastAsia="仿宋_GB2312"/>
          <w:color w:val="000000" w:themeColor="text1"/>
          <w:sz w:val="32"/>
          <w:szCs w:val="32"/>
          <w:highlight w:val="none"/>
          <w:lang w:val="en-US" w:eastAsia="zh-CN"/>
          <w14:textFill>
            <w14:solidFill>
              <w14:schemeClr w14:val="tx1"/>
            </w14:solidFill>
          </w14:textFill>
        </w:rPr>
        <w:t>主管部门登记备案的国四排放标准营运性柴油载货汽车</w:t>
      </w:r>
      <w:r>
        <w:rPr>
          <w:rFonts w:hint="eastAsia"/>
          <w:color w:val="000000" w:themeColor="text1"/>
          <w:sz w:val="32"/>
          <w:highlight w:val="none"/>
          <w14:textFill>
            <w14:solidFill>
              <w14:schemeClr w14:val="tx1"/>
            </w14:solidFill>
          </w14:textFill>
        </w:rPr>
        <w:t>（包括轻型、中型、重型载货柴油车和重型牵引柴油车）</w:t>
      </w:r>
      <w:r>
        <w:rPr>
          <w:rFonts w:hint="eastAsia"/>
          <w:color w:val="000000" w:themeColor="text1"/>
          <w:sz w:val="32"/>
          <w:highlight w:val="none"/>
          <w:lang w:eastAsia="zh-CN"/>
          <w14:textFill>
            <w14:solidFill>
              <w14:schemeClr w14:val="tx1"/>
            </w14:solidFill>
          </w14:textFill>
        </w:rPr>
        <w:t>；</w:t>
      </w:r>
      <w:r>
        <w:rPr>
          <w:rFonts w:hint="eastAsia"/>
          <w:color w:val="auto"/>
          <w:sz w:val="32"/>
          <w:highlight w:val="none"/>
          <w:lang w:val="en-US" w:eastAsia="zh-CN"/>
        </w:rPr>
        <w:t>“淘汰”是指车辆报废或转出本市；“轻型新能源货车”是指轻型纯电动或氢燃料电池货车。</w:t>
      </w:r>
    </w:p>
    <w:p w14:paraId="7CE160B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黑体" w:hAnsi="黑体" w:eastAsia="黑体"/>
          <w:color w:val="000000" w:themeColor="text1"/>
          <w:sz w:val="32"/>
          <w:szCs w:val="40"/>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w:t>
      </w:r>
      <w:r>
        <w:rPr>
          <w:rFonts w:hint="eastAsia" w:ascii="黑体" w:hAnsi="黑体" w:eastAsia="黑体"/>
          <w:color w:val="000000" w:themeColor="text1"/>
          <w:sz w:val="32"/>
          <w:szCs w:val="40"/>
          <w:highlight w:val="none"/>
          <w14:textFill>
            <w14:solidFill>
              <w14:schemeClr w14:val="tx1"/>
            </w14:solidFill>
          </w14:textFill>
        </w:rPr>
        <w:t>总体思路</w:t>
      </w:r>
    </w:p>
    <w:p w14:paraId="19114B1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highlight w:val="none"/>
        </w:rPr>
      </w:pPr>
      <w:r>
        <w:rPr>
          <w:rFonts w:hint="eastAsia"/>
          <w:color w:val="000000"/>
          <w:highlight w:val="none"/>
        </w:rPr>
        <w:t>贯彻落实</w:t>
      </w:r>
      <w:r>
        <w:rPr>
          <w:rFonts w:hint="eastAsia"/>
          <w:color w:val="000000"/>
          <w:highlight w:val="none"/>
          <w:lang w:eastAsia="zh-CN"/>
        </w:rPr>
        <w:t>中央财经委员会第四次会议精神</w:t>
      </w:r>
      <w:r>
        <w:rPr>
          <w:rFonts w:hint="eastAsia"/>
          <w:color w:val="000000"/>
          <w:highlight w:val="none"/>
        </w:rPr>
        <w:t>，立足新发展阶段，落实“双碳”战略目标，助力实现全社会减污降碳</w:t>
      </w:r>
      <w:r>
        <w:rPr>
          <w:rFonts w:hint="eastAsia"/>
          <w:color w:val="000000"/>
          <w:highlight w:val="none"/>
          <w:lang w:eastAsia="zh-CN"/>
        </w:rPr>
        <w:t>。</w:t>
      </w:r>
      <w:r>
        <w:rPr>
          <w:rFonts w:hint="eastAsia"/>
          <w:color w:val="000000"/>
          <w:highlight w:val="none"/>
        </w:rPr>
        <w:t>沿续“新能源轻型货车运营激励”等上一轮环境治理和货车清洁化发展相关政策导向，以稳定保障</w:t>
      </w:r>
      <w:r>
        <w:rPr>
          <w:rFonts w:hint="eastAsia"/>
          <w:color w:val="000000"/>
          <w:highlight w:val="none"/>
          <w:lang w:eastAsia="zh-CN"/>
        </w:rPr>
        <w:t>首都</w:t>
      </w:r>
      <w:r>
        <w:rPr>
          <w:rFonts w:hint="eastAsia"/>
          <w:color w:val="000000"/>
          <w:highlight w:val="none"/>
        </w:rPr>
        <w:t>生产生活物资</w:t>
      </w:r>
      <w:r>
        <w:rPr>
          <w:rFonts w:hint="eastAsia"/>
          <w:color w:val="000000"/>
          <w:highlight w:val="none"/>
          <w:lang w:eastAsia="zh-CN"/>
        </w:rPr>
        <w:t>供应为前提</w:t>
      </w:r>
      <w:r>
        <w:rPr>
          <w:rFonts w:hint="eastAsia"/>
          <w:color w:val="000000"/>
          <w:highlight w:val="none"/>
        </w:rPr>
        <w:t>、</w:t>
      </w:r>
      <w:r>
        <w:rPr>
          <w:rFonts w:hint="eastAsia"/>
          <w:color w:val="000000"/>
          <w:highlight w:val="none"/>
          <w:lang w:eastAsia="zh-CN"/>
        </w:rPr>
        <w:t>推进道路</w:t>
      </w:r>
      <w:r>
        <w:rPr>
          <w:rFonts w:hint="eastAsia"/>
          <w:color w:val="000000"/>
          <w:highlight w:val="none"/>
        </w:rPr>
        <w:t>货运行业绿色低碳转型为目标，加快本市国四营运柴油货车淘汰</w:t>
      </w:r>
      <w:r>
        <w:rPr>
          <w:rFonts w:hint="eastAsia"/>
          <w:color w:val="000000"/>
          <w:highlight w:val="none"/>
          <w:lang w:val="en-US" w:eastAsia="zh-CN"/>
        </w:rPr>
        <w:t>更新</w:t>
      </w:r>
      <w:r>
        <w:rPr>
          <w:rFonts w:hint="eastAsia"/>
          <w:color w:val="000000"/>
          <w:highlight w:val="none"/>
          <w:lang w:eastAsia="zh-CN"/>
        </w:rPr>
        <w:t>进程</w:t>
      </w:r>
      <w:r>
        <w:rPr>
          <w:rFonts w:hint="eastAsia"/>
          <w:color w:val="000000"/>
          <w:highlight w:val="none"/>
        </w:rPr>
        <w:t>。</w:t>
      </w:r>
    </w:p>
    <w:p w14:paraId="56279DD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二、实施方式</w:t>
      </w:r>
    </w:p>
    <w:p w14:paraId="6768550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为</w:t>
      </w:r>
      <w:r>
        <w:rPr>
          <w:rFonts w:hint="eastAsia" w:ascii="仿宋_GB2312" w:eastAsia="仿宋_GB2312"/>
          <w:color w:val="000000" w:themeColor="text1"/>
          <w:sz w:val="32"/>
          <w:szCs w:val="32"/>
          <w:highlight w:val="none"/>
          <w14:textFill>
            <w14:solidFill>
              <w14:schemeClr w14:val="tx1"/>
            </w14:solidFill>
          </w14:textFill>
        </w:rPr>
        <w:t>引导货运业户绿色发展、安全运营，综合考虑</w:t>
      </w:r>
      <w:r>
        <w:rPr>
          <w:rFonts w:hint="eastAsia" w:ascii="仿宋_GB2312" w:eastAsia="仿宋_GB2312"/>
          <w:color w:val="000000" w:themeColor="text1"/>
          <w:sz w:val="32"/>
          <w:szCs w:val="32"/>
          <w:highlight w:val="none"/>
          <w:lang w:eastAsia="zh-CN"/>
          <w14:textFill>
            <w14:solidFill>
              <w14:schemeClr w14:val="tx1"/>
            </w14:solidFill>
          </w14:textFill>
        </w:rPr>
        <w:t>本</w:t>
      </w:r>
      <w:r>
        <w:rPr>
          <w:rFonts w:hint="eastAsia" w:ascii="仿宋_GB2312" w:eastAsia="仿宋_GB2312"/>
          <w:color w:val="000000" w:themeColor="text1"/>
          <w:sz w:val="32"/>
          <w:szCs w:val="32"/>
          <w:highlight w:val="none"/>
          <w14:textFill>
            <w14:solidFill>
              <w14:schemeClr w14:val="tx1"/>
            </w14:solidFill>
          </w14:textFill>
        </w:rPr>
        <w:t>市大气环境承载能力、道路通行能力与交通安全形势</w:t>
      </w:r>
      <w:r>
        <w:rPr>
          <w:rFonts w:hint="eastAsia" w:ascii="仿宋_GB2312" w:hAnsi="宋体" w:eastAsia="仿宋_GB2312"/>
          <w:color w:val="000000" w:themeColor="text1"/>
          <w:sz w:val="32"/>
          <w:szCs w:val="32"/>
          <w:highlight w:val="none"/>
          <w14:textFill>
            <w14:solidFill>
              <w14:schemeClr w14:val="tx1"/>
            </w14:solidFill>
          </w14:textFill>
        </w:rPr>
        <w:t>，制定如下方案：</w:t>
      </w:r>
    </w:p>
    <w:p w14:paraId="10FDC290">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color w:val="000000"/>
          <w:highlight w:val="none"/>
          <w:lang w:val="en-US" w:eastAsia="zh-CN"/>
        </w:rPr>
        <w:t>（一）激励措施</w:t>
      </w:r>
    </w:p>
    <w:p w14:paraId="62BC109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对</w:t>
      </w:r>
      <w:r>
        <w:rPr>
          <w:rFonts w:hint="eastAsia" w:ascii="仿宋_GB2312" w:eastAsia="仿宋_GB2312"/>
          <w:color w:val="000000" w:themeColor="text1"/>
          <w:sz w:val="32"/>
          <w:szCs w:val="32"/>
          <w:highlight w:val="none"/>
          <w14:textFill>
            <w14:solidFill>
              <w14:schemeClr w14:val="tx1"/>
            </w14:solidFill>
          </w14:textFill>
        </w:rPr>
        <w:t>在2</w:t>
      </w:r>
      <w:r>
        <w:rPr>
          <w:rFonts w:ascii="仿宋_GB2312" w:eastAsia="仿宋_GB2312"/>
          <w:color w:val="000000" w:themeColor="text1"/>
          <w:sz w:val="32"/>
          <w:szCs w:val="32"/>
          <w:highlight w:val="none"/>
          <w14:textFill>
            <w14:solidFill>
              <w14:schemeClr w14:val="tx1"/>
            </w14:solidFill>
          </w14:textFill>
        </w:rPr>
        <w:t>024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7</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1日至2</w:t>
      </w:r>
      <w:r>
        <w:rPr>
          <w:rFonts w:ascii="仿宋_GB2312" w:eastAsia="仿宋_GB2312"/>
          <w:color w:val="000000" w:themeColor="text1"/>
          <w:sz w:val="32"/>
          <w:szCs w:val="32"/>
          <w:highlight w:val="none"/>
          <w14:textFill>
            <w14:solidFill>
              <w14:schemeClr w14:val="tx1"/>
            </w14:solidFill>
          </w14:textFill>
        </w:rPr>
        <w:t>025</w:t>
      </w:r>
      <w:r>
        <w:rPr>
          <w:rFonts w:hint="eastAsia" w:ascii="仿宋_GB2312" w:eastAsia="仿宋_GB2312"/>
          <w:color w:val="000000" w:themeColor="text1"/>
          <w:sz w:val="32"/>
          <w:szCs w:val="32"/>
          <w:highlight w:val="none"/>
          <w14:textFill>
            <w14:solidFill>
              <w14:schemeClr w14:val="tx1"/>
            </w14:solidFill>
          </w14:textFill>
        </w:rPr>
        <w:t>年1</w:t>
      </w:r>
      <w:r>
        <w:rPr>
          <w:rFonts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月3</w:t>
      </w: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日期间，将国四营运柴油货车</w:t>
      </w:r>
      <w:r>
        <w:rPr>
          <w:rFonts w:hint="eastAsia" w:ascii="仿宋_GB2312" w:eastAsia="仿宋_GB2312"/>
          <w:color w:val="000000" w:themeColor="text1"/>
          <w:sz w:val="32"/>
          <w:szCs w:val="32"/>
          <w:highlight w:val="none"/>
          <w:lang w:val="en-US" w:eastAsia="zh-CN"/>
          <w14:textFill>
            <w14:solidFill>
              <w14:schemeClr w14:val="tx1"/>
            </w14:solidFill>
          </w14:textFill>
        </w:rPr>
        <w:t>淘汰后，</w:t>
      </w:r>
      <w:r>
        <w:rPr>
          <w:rFonts w:hint="eastAsia" w:ascii="仿宋_GB2312" w:eastAsia="仿宋_GB2312"/>
          <w:color w:val="000000" w:themeColor="text1"/>
          <w:sz w:val="32"/>
          <w:szCs w:val="32"/>
          <w:highlight w:val="none"/>
          <w14:textFill>
            <w14:solidFill>
              <w14:schemeClr w14:val="tx1"/>
            </w14:solidFill>
          </w14:textFill>
        </w:rPr>
        <w:t>更新为轻型</w:t>
      </w:r>
      <w:r>
        <w:rPr>
          <w:rFonts w:hint="eastAsia" w:ascii="仿宋_GB2312" w:eastAsia="仿宋_GB2312"/>
          <w:color w:val="000000" w:themeColor="text1"/>
          <w:sz w:val="32"/>
          <w:szCs w:val="32"/>
          <w:highlight w:val="none"/>
          <w:lang w:val="en-US" w:eastAsia="zh-CN"/>
          <w14:textFill>
            <w14:solidFill>
              <w14:schemeClr w14:val="tx1"/>
            </w14:solidFill>
          </w14:textFill>
        </w:rPr>
        <w:t>新能源</w:t>
      </w:r>
      <w:r>
        <w:rPr>
          <w:rFonts w:hint="eastAsia" w:ascii="仿宋_GB2312" w:eastAsia="仿宋_GB2312"/>
          <w:color w:val="000000" w:themeColor="text1"/>
          <w:sz w:val="32"/>
          <w:szCs w:val="32"/>
          <w:highlight w:val="none"/>
          <w14:textFill>
            <w14:solidFill>
              <w14:schemeClr w14:val="tx1"/>
            </w14:solidFill>
          </w14:textFill>
        </w:rPr>
        <w:t>货车的货运业户</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对其更新的</w:t>
      </w:r>
      <w:r>
        <w:rPr>
          <w:rFonts w:hint="eastAsia" w:ascii="仿宋_GB2312" w:eastAsia="仿宋_GB2312"/>
          <w:color w:val="000000" w:themeColor="text1"/>
          <w:sz w:val="32"/>
          <w:szCs w:val="32"/>
          <w:highlight w:val="none"/>
          <w:lang w:eastAsia="zh-CN"/>
          <w14:textFill>
            <w14:solidFill>
              <w14:schemeClr w14:val="tx1"/>
            </w14:solidFill>
          </w14:textFill>
        </w:rPr>
        <w:t>轻型新能源货车</w:t>
      </w:r>
      <w:r>
        <w:rPr>
          <w:rFonts w:hint="eastAsia" w:ascii="仿宋_GB2312" w:eastAsia="仿宋_GB2312"/>
          <w:color w:val="000000" w:themeColor="text1"/>
          <w:sz w:val="32"/>
          <w:szCs w:val="32"/>
          <w:highlight w:val="none"/>
          <w14:textFill>
            <w14:solidFill>
              <w14:schemeClr w14:val="tx1"/>
            </w14:solidFill>
          </w14:textFill>
        </w:rPr>
        <w:t>发放《城区货运通行证》进行激励。可申请激励的车辆规模以</w:t>
      </w:r>
      <w:r>
        <w:rPr>
          <w:rFonts w:hint="eastAsia" w:ascii="仿宋_GB2312" w:eastAsia="仿宋_GB2312"/>
          <w:color w:val="000000" w:themeColor="text1"/>
          <w:sz w:val="32"/>
          <w:szCs w:val="32"/>
          <w:highlight w:val="none"/>
          <w:lang w:val="en-US" w:eastAsia="zh-CN"/>
          <w14:textFill>
            <w14:solidFill>
              <w14:schemeClr w14:val="tx1"/>
            </w14:solidFill>
          </w14:textFill>
        </w:rPr>
        <w:t>淘汰</w:t>
      </w:r>
      <w:r>
        <w:rPr>
          <w:rFonts w:hint="eastAsia" w:ascii="仿宋_GB2312" w:eastAsia="仿宋_GB2312"/>
          <w:color w:val="000000" w:themeColor="text1"/>
          <w:sz w:val="32"/>
          <w:szCs w:val="32"/>
          <w:highlight w:val="none"/>
          <w14:textFill>
            <w14:solidFill>
              <w14:schemeClr w14:val="tx1"/>
            </w14:solidFill>
          </w14:textFill>
        </w:rPr>
        <w:t>的国四营运柴油货车数量为最高上限。</w:t>
      </w:r>
    </w:p>
    <w:p w14:paraId="51E59FB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享受政策激励的货运业户，须符合交通运输管理部门行业安全监管要求、道路交通安全管理要求和城区货运通行证管理有关规定。</w:t>
      </w:r>
    </w:p>
    <w:p w14:paraId="0D8D1DA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highlight w:val="none"/>
          <w:lang w:val="en-US" w:eastAsia="zh-CN"/>
        </w:rPr>
      </w:pPr>
      <w:r>
        <w:rPr>
          <w:rFonts w:hint="eastAsia" w:ascii="楷体_GB2312" w:hAnsi="楷体_GB2312" w:eastAsia="楷体_GB2312" w:cs="楷体_GB2312"/>
          <w:b w:val="0"/>
          <w:bCs w:val="0"/>
          <w:color w:val="000000"/>
          <w:highlight w:val="none"/>
          <w:lang w:val="en-US" w:eastAsia="zh-CN"/>
        </w:rPr>
        <w:t>（二）激励范围</w:t>
      </w:r>
    </w:p>
    <w:p w14:paraId="6189031E">
      <w:pPr>
        <w:pStyle w:val="2"/>
        <w:keepNext w:val="0"/>
        <w:keepLines w:val="0"/>
        <w:pageBreakBefore w:val="0"/>
        <w:kinsoku/>
        <w:wordWrap/>
        <w:overflowPunct/>
        <w:topLinePunct w:val="0"/>
        <w:autoSpaceDE/>
        <w:autoSpaceDN/>
        <w:bidi w:val="0"/>
        <w:adjustRightInd/>
        <w:spacing w:line="560" w:lineRule="exact"/>
        <w:ind w:firstLine="643"/>
        <w:textAlignment w:val="auto"/>
        <w:rPr>
          <w:rFonts w:hint="eastAsia" w:ascii="仿宋_GB2312" w:hAnsi="仿宋_GB2312" w:eastAsia="仿宋_GB2312" w:cs="仿宋_GB2312"/>
          <w:b w:val="0"/>
          <w:bCs w:val="0"/>
          <w:highlight w:val="none"/>
        </w:rPr>
      </w:pPr>
      <w:r>
        <w:rPr>
          <w:rFonts w:hint="eastAsia" w:hAnsi="仿宋_GB2312" w:cs="仿宋_GB2312"/>
          <w:b w:val="0"/>
          <w:bCs w:val="0"/>
          <w:color w:val="000000"/>
          <w:highlight w:val="none"/>
          <w:lang w:val="en-US" w:eastAsia="zh-CN"/>
        </w:rPr>
        <w:t>1.</w:t>
      </w:r>
      <w:r>
        <w:rPr>
          <w:rFonts w:hint="eastAsia" w:ascii="仿宋_GB2312" w:hAnsi="仿宋_GB2312" w:eastAsia="仿宋_GB2312" w:cs="仿宋_GB2312"/>
          <w:b w:val="0"/>
          <w:bCs w:val="0"/>
          <w:color w:val="000000"/>
          <w:highlight w:val="none"/>
          <w:lang w:val="en-US" w:eastAsia="zh-CN"/>
        </w:rPr>
        <w:t>申请激励的车辆所有人应同时具备以下条件：</w:t>
      </w:r>
    </w:p>
    <w:p w14:paraId="00CEB49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s="微软雅黑"/>
          <w:color w:val="000000" w:themeColor="text1"/>
          <w:kern w:val="0"/>
          <w:sz w:val="32"/>
          <w:szCs w:val="32"/>
          <w:highlight w:val="none"/>
          <w14:textFill>
            <w14:solidFill>
              <w14:schemeClr w14:val="tx1"/>
            </w14:solidFill>
          </w14:textFill>
        </w:rPr>
      </w:pP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一</w:t>
      </w:r>
      <w:r>
        <w:rPr>
          <w:rFonts w:hint="eastAsia" w:ascii="仿宋_GB2312" w:hAnsi="仿宋" w:eastAsia="仿宋_GB2312" w:cs="微软雅黑"/>
          <w:color w:val="000000" w:themeColor="text1"/>
          <w:kern w:val="0"/>
          <w:sz w:val="32"/>
          <w:szCs w:val="32"/>
          <w:highlight w:val="none"/>
          <w:lang w:eastAsia="zh-CN"/>
          <w14:textFill>
            <w14:solidFill>
              <w14:schemeClr w14:val="tx1"/>
            </w14:solidFill>
          </w14:textFill>
        </w:rPr>
        <w:t>是</w:t>
      </w:r>
      <w:r>
        <w:rPr>
          <w:rFonts w:hint="eastAsia" w:ascii="仿宋_GB2312" w:hAnsi="仿宋" w:eastAsia="仿宋_GB2312" w:cs="微软雅黑"/>
          <w:color w:val="000000" w:themeColor="text1"/>
          <w:kern w:val="0"/>
          <w:sz w:val="32"/>
          <w:szCs w:val="32"/>
          <w:highlight w:val="none"/>
          <w14:textFill>
            <w14:solidFill>
              <w14:schemeClr w14:val="tx1"/>
            </w14:solidFill>
          </w14:textFill>
        </w:rPr>
        <w:t>须取得合法有效的《道路运输经营许可证》，且不存在工商经营异常情况，</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其</w:t>
      </w:r>
      <w:r>
        <w:rPr>
          <w:rFonts w:hint="eastAsia" w:ascii="仿宋_GB2312" w:hAnsi="仿宋" w:eastAsia="仿宋_GB2312" w:cs="微软雅黑"/>
          <w:color w:val="000000" w:themeColor="text1"/>
          <w:kern w:val="0"/>
          <w:sz w:val="32"/>
          <w:szCs w:val="32"/>
          <w:highlight w:val="none"/>
          <w14:textFill>
            <w14:solidFill>
              <w14:schemeClr w14:val="tx1"/>
            </w14:solidFill>
          </w14:textFill>
        </w:rPr>
        <w:t>名下的国四营运柴油货车须具备在有效期内的《道路运输证》</w:t>
      </w:r>
      <w:r>
        <w:rPr>
          <w:rFonts w:hint="eastAsia" w:ascii="仿宋_GB2312" w:hAnsi="仿宋" w:eastAsia="仿宋_GB2312" w:cs="微软雅黑"/>
          <w:color w:val="000000" w:themeColor="text1"/>
          <w:kern w:val="0"/>
          <w:sz w:val="32"/>
          <w:szCs w:val="32"/>
          <w:highlight w:val="none"/>
          <w:lang w:eastAsia="zh-CN"/>
          <w14:textFill>
            <w14:solidFill>
              <w14:schemeClr w14:val="tx1"/>
            </w14:solidFill>
          </w14:textFill>
        </w:rPr>
        <w:t>。</w:t>
      </w:r>
    </w:p>
    <w:p w14:paraId="0CA2345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是</w:t>
      </w:r>
      <w:r>
        <w:rPr>
          <w:rFonts w:hint="eastAsia" w:ascii="仿宋_GB2312" w:hAnsi="仿宋" w:eastAsia="仿宋_GB2312"/>
          <w:bCs/>
          <w:color w:val="000000" w:themeColor="text1"/>
          <w:sz w:val="32"/>
          <w:szCs w:val="32"/>
          <w:highlight w:val="none"/>
          <w14:textFill>
            <w14:solidFill>
              <w14:schemeClr w14:val="tx1"/>
            </w14:solidFill>
          </w14:textFill>
        </w:rPr>
        <w:t>自202</w:t>
      </w:r>
      <w:r>
        <w:rPr>
          <w:rFonts w:ascii="仿宋_GB2312" w:hAnsi="仿宋" w:eastAsia="仿宋_GB2312"/>
          <w:bCs/>
          <w:color w:val="000000" w:themeColor="text1"/>
          <w:sz w:val="32"/>
          <w:szCs w:val="32"/>
          <w:highlight w:val="none"/>
          <w14:textFill>
            <w14:solidFill>
              <w14:schemeClr w14:val="tx1"/>
            </w14:solidFill>
          </w14:textFill>
        </w:rPr>
        <w:t>4</w:t>
      </w:r>
      <w:r>
        <w:rPr>
          <w:rFonts w:hint="eastAsia" w:ascii="仿宋_GB2312" w:hAnsi="仿宋" w:eastAsia="仿宋_GB2312"/>
          <w:bCs/>
          <w:color w:val="000000" w:themeColor="text1"/>
          <w:sz w:val="32"/>
          <w:szCs w:val="32"/>
          <w:highlight w:val="none"/>
          <w14:textFill>
            <w14:solidFill>
              <w14:schemeClr w14:val="tx1"/>
            </w14:solidFill>
          </w14:textFill>
        </w:rPr>
        <w:t>年</w:t>
      </w:r>
      <w:r>
        <w:rPr>
          <w:rFonts w:hint="eastAsia" w:ascii="仿宋_GB2312" w:hAnsi="仿宋" w:eastAsia="仿宋_GB2312"/>
          <w:bCs/>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bCs/>
          <w:color w:val="000000" w:themeColor="text1"/>
          <w:sz w:val="32"/>
          <w:szCs w:val="32"/>
          <w:highlight w:val="none"/>
          <w14:textFill>
            <w14:solidFill>
              <w14:schemeClr w14:val="tx1"/>
            </w14:solidFill>
          </w14:textFill>
        </w:rPr>
        <w:t>月</w:t>
      </w:r>
      <w:r>
        <w:rPr>
          <w:rFonts w:hint="eastAsia" w:ascii="仿宋_GB2312" w:hAnsi="仿宋" w:eastAsia="仿宋_GB2312"/>
          <w:bCs/>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bCs/>
          <w:color w:val="000000" w:themeColor="text1"/>
          <w:sz w:val="32"/>
          <w:szCs w:val="32"/>
          <w:highlight w:val="none"/>
          <w14:textFill>
            <w14:solidFill>
              <w14:schemeClr w14:val="tx1"/>
            </w14:solidFill>
          </w14:textFill>
        </w:rPr>
        <w:t>1日起至2025年12月31日，</w:t>
      </w:r>
      <w:r>
        <w:rPr>
          <w:rFonts w:hint="eastAsia" w:ascii="仿宋_GB2312" w:hAnsi="仿宋_GB2312" w:eastAsia="仿宋_GB2312" w:cs="仿宋_GB2312"/>
          <w:color w:val="000000" w:themeColor="text1"/>
          <w:sz w:val="32"/>
          <w:szCs w:val="32"/>
          <w:highlight w:val="none"/>
          <w14:textFill>
            <w14:solidFill>
              <w14:schemeClr w14:val="tx1"/>
            </w14:solidFill>
          </w14:textFill>
        </w:rPr>
        <w:t>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国四营运柴油货车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淘汰</w:t>
      </w:r>
      <w:r>
        <w:rPr>
          <w:rFonts w:hint="eastAsia" w:ascii="仿宋_GB2312" w:hAnsi="仿宋_GB2312" w:eastAsia="仿宋_GB2312" w:cs="仿宋_GB2312"/>
          <w:color w:val="000000" w:themeColor="text1"/>
          <w:sz w:val="32"/>
          <w:szCs w:val="32"/>
          <w:highlight w:val="none"/>
          <w14:textFill>
            <w14:solidFill>
              <w14:schemeClr w14:val="tx1"/>
            </w14:solidFill>
          </w14:textFill>
        </w:rPr>
        <w:t>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新购置轻型新能源货车。</w:t>
      </w:r>
    </w:p>
    <w:p w14:paraId="0832F5C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2.申请激励的国四营运柴油货车应同时具备以下条件：</w:t>
      </w:r>
    </w:p>
    <w:p w14:paraId="54AE59E3">
      <w:pPr>
        <w:pStyle w:val="2"/>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微软雅黑"/>
          <w:color w:val="000000" w:themeColor="text1"/>
          <w:kern w:val="0"/>
          <w:sz w:val="32"/>
          <w:szCs w:val="32"/>
          <w:highlight w:val="none"/>
          <w14:textFill>
            <w14:solidFill>
              <w14:schemeClr w14:val="tx1"/>
            </w14:solidFill>
          </w14:textFill>
        </w:rPr>
      </w:pPr>
      <w:r>
        <w:rPr>
          <w:rFonts w:hint="eastAsia" w:hAnsi="仿宋" w:cs="微软雅黑"/>
          <w:color w:val="000000" w:themeColor="text1"/>
          <w:kern w:val="0"/>
          <w:highlight w:val="none"/>
          <w:lang w:val="en-US" w:eastAsia="zh-CN"/>
          <w14:textFill>
            <w14:solidFill>
              <w14:schemeClr w14:val="tx1"/>
            </w14:solidFill>
          </w14:textFill>
        </w:rPr>
        <w:t>一是</w:t>
      </w:r>
      <w:r>
        <w:rPr>
          <w:rFonts w:hint="eastAsia" w:hAnsi="仿宋" w:cs="微软雅黑"/>
          <w:color w:val="000000" w:themeColor="text1"/>
          <w:kern w:val="0"/>
          <w:highlight w:val="none"/>
          <w14:textFill>
            <w14:solidFill>
              <w14:schemeClr w14:val="tx1"/>
            </w14:solidFill>
          </w14:textFill>
        </w:rPr>
        <w:t>在2024年7月31日至2025年12月31日期间，完成</w:t>
      </w:r>
      <w:r>
        <w:rPr>
          <w:rFonts w:hint="eastAsia" w:hAnsi="仿宋" w:cs="微软雅黑"/>
          <w:color w:val="000000" w:themeColor="text1"/>
          <w:kern w:val="0"/>
          <w:highlight w:val="none"/>
          <w:lang w:val="en-US" w:eastAsia="zh-CN"/>
          <w14:textFill>
            <w14:solidFill>
              <w14:schemeClr w14:val="tx1"/>
            </w14:solidFill>
          </w14:textFill>
        </w:rPr>
        <w:t>京籍</w:t>
      </w:r>
      <w:r>
        <w:rPr>
          <w:rFonts w:hint="eastAsia" w:hAnsi="仿宋" w:cs="微软雅黑"/>
          <w:color w:val="000000" w:themeColor="text1"/>
          <w:kern w:val="0"/>
          <w:highlight w:val="none"/>
          <w14:textFill>
            <w14:solidFill>
              <w14:schemeClr w14:val="tx1"/>
            </w14:solidFill>
          </w14:textFill>
        </w:rPr>
        <w:t>国四</w:t>
      </w:r>
      <w:r>
        <w:rPr>
          <w:rFonts w:hint="eastAsia" w:hAnsi="仿宋" w:cs="微软雅黑"/>
          <w:color w:val="000000" w:themeColor="text1"/>
          <w:kern w:val="0"/>
          <w:highlight w:val="none"/>
          <w:lang w:val="en-US" w:eastAsia="zh-CN"/>
          <w14:textFill>
            <w14:solidFill>
              <w14:schemeClr w14:val="tx1"/>
            </w14:solidFill>
          </w14:textFill>
        </w:rPr>
        <w:t>营运</w:t>
      </w:r>
      <w:r>
        <w:rPr>
          <w:rFonts w:hint="eastAsia" w:hAnsi="仿宋" w:cs="微软雅黑"/>
          <w:color w:val="000000" w:themeColor="text1"/>
          <w:kern w:val="0"/>
          <w:highlight w:val="none"/>
          <w14:textFill>
            <w14:solidFill>
              <w14:schemeClr w14:val="tx1"/>
            </w14:solidFill>
          </w14:textFill>
        </w:rPr>
        <w:t>柴油货车报废或转出</w:t>
      </w:r>
      <w:r>
        <w:rPr>
          <w:rFonts w:hint="eastAsia" w:hAnsi="仿宋" w:cs="微软雅黑"/>
          <w:color w:val="000000" w:themeColor="text1"/>
          <w:kern w:val="0"/>
          <w:highlight w:val="none"/>
          <w:lang w:val="en-US" w:eastAsia="zh-CN"/>
          <w14:textFill>
            <w14:solidFill>
              <w14:schemeClr w14:val="tx1"/>
            </w14:solidFill>
          </w14:textFill>
        </w:rPr>
        <w:t>，并注销《道路运输证》</w:t>
      </w:r>
      <w:r>
        <w:rPr>
          <w:rFonts w:hint="eastAsia" w:hAnsi="仿宋" w:cs="微软雅黑"/>
          <w:color w:val="000000" w:themeColor="text1"/>
          <w:kern w:val="0"/>
          <w:highlight w:val="none"/>
          <w14:textFill>
            <w14:solidFill>
              <w14:schemeClr w14:val="tx1"/>
            </w14:solidFill>
          </w14:textFill>
        </w:rPr>
        <w:t>。</w:t>
      </w:r>
    </w:p>
    <w:p w14:paraId="723F320B">
      <w:pPr>
        <w:pStyle w:val="2"/>
        <w:keepNext w:val="0"/>
        <w:keepLines w:val="0"/>
        <w:pageBreakBefore w:val="0"/>
        <w:kinsoku/>
        <w:wordWrap/>
        <w:overflowPunct/>
        <w:topLinePunct w:val="0"/>
        <w:autoSpaceDE/>
        <w:autoSpaceDN/>
        <w:bidi w:val="0"/>
        <w:adjustRightInd/>
        <w:spacing w:line="560" w:lineRule="exact"/>
        <w:textAlignment w:val="auto"/>
        <w:rPr>
          <w:rFonts w:hint="eastAsia" w:hAnsi="仿宋" w:eastAsia="仿宋_GB2312" w:cs="微软雅黑"/>
          <w:color w:val="000000" w:themeColor="text1"/>
          <w:kern w:val="0"/>
          <w:highlight w:val="none"/>
          <w:lang w:val="en-US" w:eastAsia="zh-CN"/>
          <w14:textFill>
            <w14:solidFill>
              <w14:schemeClr w14:val="tx1"/>
            </w14:solidFill>
          </w14:textFill>
        </w:rPr>
      </w:pPr>
      <w:r>
        <w:rPr>
          <w:rFonts w:hint="eastAsia" w:hAnsi="仿宋" w:cs="微软雅黑"/>
          <w:color w:val="000000" w:themeColor="text1"/>
          <w:kern w:val="0"/>
          <w:highlight w:val="none"/>
          <w:lang w:val="en-US" w:eastAsia="zh-CN"/>
          <w14:textFill>
            <w14:solidFill>
              <w14:schemeClr w14:val="tx1"/>
            </w14:solidFill>
          </w14:textFill>
        </w:rPr>
        <w:t>二是车辆报废、转出时间以本市公安交通管理部门提供的车辆档案注销、转出办理时间为准。</w:t>
      </w:r>
    </w:p>
    <w:p w14:paraId="48B9EC2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color w:val="000000"/>
          <w:highlight w:val="none"/>
          <w:lang w:val="en-US" w:eastAsia="zh-CN"/>
        </w:rPr>
      </w:pPr>
      <w:r>
        <w:rPr>
          <w:rFonts w:hint="eastAsia" w:ascii="仿宋_GB2312" w:hAnsi="仿宋_GB2312" w:eastAsia="仿宋_GB2312" w:cs="仿宋_GB2312"/>
          <w:b w:val="0"/>
          <w:bCs w:val="0"/>
          <w:color w:val="000000"/>
          <w:highlight w:val="none"/>
          <w:lang w:val="en-US" w:eastAsia="zh-CN"/>
        </w:rPr>
        <w:t>3.申请激励的轻型新能源货车应同时具备以下条件：</w:t>
      </w:r>
    </w:p>
    <w:p w14:paraId="17907FD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s="微软雅黑"/>
          <w:color w:val="000000" w:themeColor="text1"/>
          <w:kern w:val="0"/>
          <w:sz w:val="32"/>
          <w:szCs w:val="32"/>
          <w:highlight w:val="none"/>
          <w14:textFill>
            <w14:solidFill>
              <w14:schemeClr w14:val="tx1"/>
            </w14:solidFill>
          </w14:textFill>
        </w:rPr>
      </w:pPr>
      <w:r>
        <w:rPr>
          <w:rFonts w:hint="eastAsia" w:ascii="仿宋_GB2312" w:hAnsi="仿宋" w:eastAsia="仿宋_GB2312" w:cs="微软雅黑"/>
          <w:color w:val="000000" w:themeColor="text1"/>
          <w:kern w:val="0"/>
          <w:sz w:val="32"/>
          <w:szCs w:val="32"/>
          <w:highlight w:val="none"/>
          <w:lang w:eastAsia="zh-CN"/>
          <w14:textFill>
            <w14:solidFill>
              <w14:schemeClr w14:val="tx1"/>
            </w14:solidFill>
          </w14:textFill>
        </w:rPr>
        <w:t>一是</w:t>
      </w:r>
      <w:r>
        <w:rPr>
          <w:rFonts w:hint="eastAsia" w:ascii="仿宋_GB2312" w:hAnsi="仿宋" w:eastAsia="仿宋_GB2312" w:cs="微软雅黑"/>
          <w:color w:val="000000" w:themeColor="text1"/>
          <w:kern w:val="0"/>
          <w:sz w:val="32"/>
          <w:szCs w:val="32"/>
          <w:highlight w:val="none"/>
          <w14:textFill>
            <w14:solidFill>
              <w14:schemeClr w14:val="tx1"/>
            </w14:solidFill>
          </w14:textFill>
        </w:rPr>
        <w:t>2024年</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7</w:t>
      </w:r>
      <w:r>
        <w:rPr>
          <w:rFonts w:hint="eastAsia" w:ascii="仿宋_GB2312" w:hAnsi="仿宋" w:eastAsia="仿宋_GB2312" w:cs="微软雅黑"/>
          <w:color w:val="000000" w:themeColor="text1"/>
          <w:kern w:val="0"/>
          <w:sz w:val="32"/>
          <w:szCs w:val="32"/>
          <w:highlight w:val="none"/>
          <w14:textFill>
            <w14:solidFill>
              <w14:schemeClr w14:val="tx1"/>
            </w14:solidFill>
          </w14:textFill>
        </w:rPr>
        <w:t>月</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3</w:t>
      </w:r>
      <w:r>
        <w:rPr>
          <w:rFonts w:hint="eastAsia" w:ascii="仿宋_GB2312" w:hAnsi="仿宋" w:eastAsia="仿宋_GB2312" w:cs="微软雅黑"/>
          <w:color w:val="000000" w:themeColor="text1"/>
          <w:kern w:val="0"/>
          <w:sz w:val="32"/>
          <w:szCs w:val="32"/>
          <w:highlight w:val="none"/>
          <w14:textFill>
            <w14:solidFill>
              <w14:schemeClr w14:val="tx1"/>
            </w14:solidFill>
          </w14:textFill>
        </w:rPr>
        <w:t>1日起至2025年12月31日</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期间</w:t>
      </w:r>
      <w:r>
        <w:rPr>
          <w:rFonts w:hint="eastAsia" w:ascii="仿宋_GB2312" w:hAnsi="仿宋" w:eastAsia="仿宋_GB2312" w:cs="微软雅黑"/>
          <w:color w:val="000000" w:themeColor="text1"/>
          <w:kern w:val="0"/>
          <w:sz w:val="32"/>
          <w:szCs w:val="32"/>
          <w:highlight w:val="none"/>
          <w14:textFill>
            <w14:solidFill>
              <w14:schemeClr w14:val="tx1"/>
            </w14:solidFill>
          </w14:textFill>
        </w:rPr>
        <w:t>，首次在本市公安</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交通管理</w:t>
      </w:r>
      <w:r>
        <w:rPr>
          <w:rFonts w:hint="eastAsia" w:ascii="仿宋_GB2312" w:hAnsi="仿宋" w:eastAsia="仿宋_GB2312" w:cs="微软雅黑"/>
          <w:color w:val="000000" w:themeColor="text1"/>
          <w:kern w:val="0"/>
          <w:sz w:val="32"/>
          <w:szCs w:val="32"/>
          <w:highlight w:val="none"/>
          <w14:textFill>
            <w14:solidFill>
              <w14:schemeClr w14:val="tx1"/>
            </w14:solidFill>
          </w14:textFill>
        </w:rPr>
        <w:t>部门登记的</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新出厂车辆</w:t>
      </w:r>
      <w:r>
        <w:rPr>
          <w:rFonts w:hint="eastAsia" w:ascii="仿宋_GB2312" w:hAnsi="仿宋" w:eastAsia="仿宋_GB2312" w:cs="微软雅黑"/>
          <w:color w:val="000000" w:themeColor="text1"/>
          <w:kern w:val="0"/>
          <w:sz w:val="32"/>
          <w:szCs w:val="32"/>
          <w:highlight w:val="none"/>
          <w14:textFill>
            <w14:solidFill>
              <w14:schemeClr w14:val="tx1"/>
            </w14:solidFill>
          </w14:textFill>
        </w:rPr>
        <w:t>；</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新车</w:t>
      </w:r>
      <w:r>
        <w:rPr>
          <w:rFonts w:hint="eastAsia" w:ascii="仿宋_GB2312" w:hAnsi="仿宋" w:eastAsia="仿宋_GB2312" w:cs="微软雅黑"/>
          <w:color w:val="000000" w:themeColor="text1"/>
          <w:kern w:val="0"/>
          <w:sz w:val="32"/>
          <w:szCs w:val="32"/>
          <w:highlight w:val="none"/>
          <w:lang w:val="en-US"/>
          <w14:textFill>
            <w14:solidFill>
              <w14:schemeClr w14:val="tx1"/>
            </w14:solidFill>
          </w14:textFill>
        </w:rPr>
        <w:t>购置</w:t>
      </w:r>
      <w:r>
        <w:rPr>
          <w:rFonts w:hint="eastAsia" w:ascii="仿宋_GB2312" w:hAnsi="仿宋" w:eastAsia="仿宋_GB2312" w:cs="微软雅黑"/>
          <w:color w:val="000000" w:themeColor="text1"/>
          <w:kern w:val="0"/>
          <w:sz w:val="32"/>
          <w:szCs w:val="32"/>
          <w:highlight w:val="none"/>
          <w14:textFill>
            <w14:solidFill>
              <w14:schemeClr w14:val="tx1"/>
            </w14:solidFill>
          </w14:textFill>
        </w:rPr>
        <w:t>时间以公安交通管理部门</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提供的车辆</w:t>
      </w:r>
      <w:r>
        <w:rPr>
          <w:rFonts w:hint="eastAsia" w:ascii="仿宋_GB2312" w:hAnsi="仿宋" w:eastAsia="仿宋_GB2312" w:cs="微软雅黑"/>
          <w:color w:val="000000" w:themeColor="text1"/>
          <w:kern w:val="0"/>
          <w:sz w:val="32"/>
          <w:szCs w:val="32"/>
          <w:highlight w:val="none"/>
          <w14:textFill>
            <w14:solidFill>
              <w14:schemeClr w14:val="tx1"/>
            </w14:solidFill>
          </w14:textFill>
        </w:rPr>
        <w:t>注册登记日期为准。</w:t>
      </w:r>
    </w:p>
    <w:p w14:paraId="19AC5CC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微软雅黑"/>
          <w:color w:val="000000" w:themeColor="text1"/>
          <w:kern w:val="0"/>
          <w:sz w:val="32"/>
          <w:szCs w:val="32"/>
          <w:highlight w:val="none"/>
          <w14:textFill>
            <w14:solidFill>
              <w14:schemeClr w14:val="tx1"/>
            </w14:solidFill>
          </w14:textFill>
        </w:rPr>
      </w:pPr>
      <w:r>
        <w:rPr>
          <w:rFonts w:hint="eastAsia" w:ascii="仿宋_GB2312" w:hAnsi="仿宋" w:eastAsia="仿宋_GB2312" w:cs="微软雅黑"/>
          <w:color w:val="000000" w:themeColor="text1"/>
          <w:kern w:val="0"/>
          <w:sz w:val="32"/>
          <w:szCs w:val="32"/>
          <w:highlight w:val="none"/>
          <w:lang w:eastAsia="zh-CN"/>
          <w14:textFill>
            <w14:solidFill>
              <w14:schemeClr w14:val="tx1"/>
            </w14:solidFill>
          </w14:textFill>
        </w:rPr>
        <w:t>二是</w:t>
      </w:r>
      <w:r>
        <w:rPr>
          <w:rFonts w:hint="eastAsia" w:ascii="仿宋_GB2312" w:hAnsi="仿宋" w:eastAsia="仿宋_GB2312" w:cs="微软雅黑"/>
          <w:color w:val="000000" w:themeColor="text1"/>
          <w:kern w:val="0"/>
          <w:sz w:val="32"/>
          <w:szCs w:val="32"/>
          <w:highlight w:val="none"/>
          <w14:textFill>
            <w14:solidFill>
              <w14:schemeClr w14:val="tx1"/>
            </w14:solidFill>
          </w14:textFill>
        </w:rPr>
        <w:t>须符合国家《</w:t>
      </w:r>
      <w:r>
        <w:rPr>
          <w:rFonts w:hint="eastAsia" w:ascii="仿宋_GB2312" w:hAnsi="仿宋" w:eastAsia="仿宋_GB2312" w:cs="微软雅黑"/>
          <w:color w:val="000000" w:themeColor="text1"/>
          <w:kern w:val="0"/>
          <w:sz w:val="32"/>
          <w:szCs w:val="32"/>
          <w:highlight w:val="none"/>
          <w:lang w:eastAsia="zh-CN"/>
          <w14:textFill>
            <w14:solidFill>
              <w14:schemeClr w14:val="tx1"/>
            </w14:solidFill>
          </w14:textFill>
        </w:rPr>
        <w:t>减免车辆购置税的新能源汽车车型目录</w:t>
      </w:r>
      <w:r>
        <w:rPr>
          <w:rFonts w:hint="eastAsia" w:ascii="仿宋_GB2312" w:hAnsi="仿宋" w:eastAsia="仿宋_GB2312" w:cs="微软雅黑"/>
          <w:color w:val="000000" w:themeColor="text1"/>
          <w:kern w:val="0"/>
          <w:sz w:val="32"/>
          <w:szCs w:val="32"/>
          <w:highlight w:val="none"/>
          <w14:textFill>
            <w14:solidFill>
              <w14:schemeClr w14:val="tx1"/>
            </w14:solidFill>
          </w14:textFill>
        </w:rPr>
        <w:t>》要求</w:t>
      </w:r>
      <w:r>
        <w:rPr>
          <w:rFonts w:hint="eastAsia" w:ascii="仿宋_GB2312" w:hAnsi="仿宋" w:eastAsia="仿宋_GB2312" w:cs="微软雅黑"/>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微软雅黑"/>
          <w:color w:val="000000" w:themeColor="text1"/>
          <w:kern w:val="0"/>
          <w:sz w:val="32"/>
          <w:szCs w:val="32"/>
          <w:highlight w:val="none"/>
          <w14:textFill>
            <w14:solidFill>
              <w14:schemeClr w14:val="tx1"/>
            </w14:solidFill>
          </w14:textFill>
        </w:rPr>
        <w:t>《机动车行驶证》中车辆类型标记为：轻型</w:t>
      </w:r>
      <w:r>
        <w:rPr>
          <w:rFonts w:hint="eastAsia" w:ascii="仿宋_GB2312" w:hAnsi="仿宋" w:eastAsia="仿宋_GB2312" w:cs="微软雅黑"/>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车辆</w:t>
      </w:r>
      <w:r>
        <w:rPr>
          <w:rFonts w:hint="eastAsia" w:ascii="仿宋_GB2312" w:hAnsi="仿宋" w:eastAsia="仿宋_GB2312" w:cs="微软雅黑"/>
          <w:color w:val="000000" w:themeColor="text1"/>
          <w:kern w:val="0"/>
          <w:sz w:val="32"/>
          <w:szCs w:val="32"/>
          <w:highlight w:val="none"/>
          <w14:textFill>
            <w14:solidFill>
              <w14:schemeClr w14:val="tx1"/>
            </w14:solidFill>
          </w14:textFill>
        </w:rPr>
        <w:t>总质量</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在</w:t>
      </w:r>
      <w:r>
        <w:rPr>
          <w:rFonts w:hint="eastAsia" w:ascii="仿宋_GB2312" w:hAnsi="仿宋" w:eastAsia="仿宋_GB2312" w:cs="微软雅黑"/>
          <w:color w:val="000000" w:themeColor="text1"/>
          <w:kern w:val="0"/>
          <w:sz w:val="32"/>
          <w:szCs w:val="32"/>
          <w:highlight w:val="none"/>
          <w14:textFill>
            <w14:solidFill>
              <w14:schemeClr w14:val="tx1"/>
            </w14:solidFill>
          </w14:textFill>
        </w:rPr>
        <w:t>4500kg以下</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w:t>
      </w:r>
    </w:p>
    <w:p w14:paraId="63B9D668">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hint="eastAsia" w:ascii="仿宋_GB2312" w:hAnsi="仿宋" w:eastAsia="仿宋_GB2312" w:cs="微软雅黑"/>
          <w:color w:val="000000" w:themeColor="text1"/>
          <w:kern w:val="0"/>
          <w:sz w:val="32"/>
          <w:szCs w:val="32"/>
          <w:highlight w:val="none"/>
          <w14:textFill>
            <w14:solidFill>
              <w14:schemeClr w14:val="tx1"/>
            </w14:solidFill>
          </w14:textFill>
        </w:rPr>
      </w:pP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三</w:t>
      </w:r>
      <w:r>
        <w:rPr>
          <w:rFonts w:hint="eastAsia" w:ascii="仿宋_GB2312" w:hAnsi="仿宋" w:eastAsia="仿宋_GB2312" w:cs="微软雅黑"/>
          <w:color w:val="000000" w:themeColor="text1"/>
          <w:kern w:val="0"/>
          <w:sz w:val="32"/>
          <w:szCs w:val="32"/>
          <w:highlight w:val="none"/>
          <w:lang w:eastAsia="zh-CN"/>
          <w14:textFill>
            <w14:solidFill>
              <w14:schemeClr w14:val="tx1"/>
            </w14:solidFill>
          </w14:textFill>
        </w:rPr>
        <w:t>是</w:t>
      </w:r>
      <w:r>
        <w:rPr>
          <w:rFonts w:hint="eastAsia" w:ascii="仿宋_GB2312" w:hAnsi="仿宋" w:eastAsia="仿宋_GB2312" w:cs="微软雅黑"/>
          <w:color w:val="000000" w:themeColor="text1"/>
          <w:kern w:val="0"/>
          <w:sz w:val="32"/>
          <w:szCs w:val="32"/>
          <w:highlight w:val="none"/>
          <w14:textFill>
            <w14:solidFill>
              <w14:schemeClr w14:val="tx1"/>
            </w14:solidFill>
          </w14:textFill>
        </w:rPr>
        <w:t>须将车辆定位数据、驾驶员监控影像等安全运营监测数据上传至北京市智慧货运综合服务平台</w:t>
      </w:r>
      <w:r>
        <w:rPr>
          <w:rFonts w:hint="eastAsia" w:ascii="仿宋_GB2312" w:hAnsi="仿宋" w:eastAsia="仿宋_GB2312" w:cs="微软雅黑"/>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微软雅黑"/>
          <w:color w:val="000000" w:themeColor="text1"/>
          <w:kern w:val="0"/>
          <w:sz w:val="32"/>
          <w:szCs w:val="32"/>
          <w:highlight w:val="none"/>
          <w14:textFill>
            <w14:solidFill>
              <w14:schemeClr w14:val="tx1"/>
            </w14:solidFill>
          </w14:textFill>
        </w:rPr>
        <w:t>http://bj.zhihuihuoyun.cn</w:t>
      </w:r>
      <w:r>
        <w:rPr>
          <w:rFonts w:hint="eastAsia" w:ascii="仿宋_GB2312" w:hAnsi="仿宋" w:eastAsia="仿宋_GB2312" w:cs="微软雅黑"/>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微软雅黑"/>
          <w:color w:val="000000" w:themeColor="text1"/>
          <w:kern w:val="0"/>
          <w:sz w:val="32"/>
          <w:szCs w:val="32"/>
          <w:highlight w:val="none"/>
          <w14:textFill>
            <w14:solidFill>
              <w14:schemeClr w14:val="tx1"/>
            </w14:solidFill>
          </w14:textFill>
        </w:rPr>
        <w:t>。</w:t>
      </w:r>
    </w:p>
    <w:p w14:paraId="2263D64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iCs w:val="0"/>
          <w:color w:val="000000"/>
          <w:highlight w:val="none"/>
          <w:lang w:val="en-US" w:eastAsia="zh-CN"/>
        </w:rPr>
      </w:pPr>
      <w:r>
        <w:rPr>
          <w:rFonts w:hint="eastAsia" w:ascii="楷体_GB2312" w:hAnsi="楷体_GB2312" w:eastAsia="楷体_GB2312" w:cs="楷体_GB2312"/>
          <w:b w:val="0"/>
          <w:bCs w:val="0"/>
          <w:i w:val="0"/>
          <w:iCs w:val="0"/>
          <w:color w:val="000000"/>
          <w:highlight w:val="none"/>
          <w:lang w:val="en-US" w:eastAsia="zh-CN"/>
        </w:rPr>
        <w:t>（三）激励申请期限</w:t>
      </w:r>
    </w:p>
    <w:p w14:paraId="0B92485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highlight w:val="none"/>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日至2026年1月31日期间，符合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政策激励</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条件的货运业户，通过第三方交易办理平台及信息管理系统，按要求填报信息并提交申请材料，逾期不予办理。</w:t>
      </w:r>
    </w:p>
    <w:p w14:paraId="11F67B0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highlight w:val="none"/>
          <w:lang w:val="en-US" w:eastAsia="zh-CN"/>
        </w:rPr>
      </w:pPr>
      <w:r>
        <w:rPr>
          <w:rFonts w:hint="eastAsia" w:ascii="楷体_GB2312" w:hAnsi="楷体_GB2312" w:eastAsia="楷体_GB2312" w:cs="楷体_GB2312"/>
          <w:b w:val="0"/>
          <w:bCs w:val="0"/>
          <w:color w:val="000000"/>
          <w:highlight w:val="none"/>
          <w:lang w:val="en-US" w:eastAsia="zh-CN"/>
        </w:rPr>
        <w:t>（四）激励申领及审核程序</w:t>
      </w:r>
    </w:p>
    <w:p w14:paraId="54867C59">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第一步，业户完成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国四营运柴油货车淘汰手续和新能源</w:t>
      </w:r>
      <w:r>
        <w:rPr>
          <w:rFonts w:hint="eastAsia" w:ascii="仿宋_GB2312" w:hAnsi="仿宋_GB2312" w:eastAsia="仿宋_GB2312" w:cs="仿宋_GB2312"/>
          <w:color w:val="000000" w:themeColor="text1"/>
          <w:sz w:val="32"/>
          <w:szCs w:val="32"/>
          <w:highlight w:val="none"/>
          <w14:textFill>
            <w14:solidFill>
              <w14:schemeClr w14:val="tx1"/>
            </w14:solidFill>
          </w14:textFill>
        </w:rPr>
        <w:t>货车新车购置上牌手续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，登录北京市国四营运柴油货车淘汰更新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激励</w:t>
      </w:r>
      <w:r>
        <w:rPr>
          <w:rFonts w:hint="eastAsia" w:ascii="仿宋_GB2312" w:hAnsi="仿宋_GB2312" w:eastAsia="仿宋_GB2312" w:cs="仿宋_GB2312"/>
          <w:color w:val="000000" w:themeColor="text1"/>
          <w:sz w:val="32"/>
          <w:szCs w:val="32"/>
          <w:highlight w:val="none"/>
          <w14:textFill>
            <w14:solidFill>
              <w14:schemeClr w14:val="tx1"/>
            </w14:solidFill>
          </w14:textFill>
        </w:rPr>
        <w:t>平台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http://gsyycy.cbeex.com.cn</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填报</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1A66AD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第二步，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激励</w:t>
      </w:r>
      <w:r>
        <w:rPr>
          <w:rFonts w:hint="eastAsia" w:ascii="仿宋_GB2312" w:hAnsi="仿宋_GB2312" w:eastAsia="仿宋_GB2312" w:cs="仿宋_GB2312"/>
          <w:color w:val="000000" w:themeColor="text1"/>
          <w:sz w:val="32"/>
          <w:szCs w:val="32"/>
          <w:highlight w:val="none"/>
          <w14:textFill>
            <w14:solidFill>
              <w14:schemeClr w14:val="tx1"/>
            </w14:solidFill>
          </w14:textFill>
        </w:rPr>
        <w:t>平台对业户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填报</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企业资质、淘汰车辆、新购新能源</w:t>
      </w:r>
      <w:r>
        <w:rPr>
          <w:rFonts w:hint="eastAsia" w:ascii="仿宋_GB2312" w:hAnsi="仿宋_GB2312" w:eastAsia="仿宋_GB2312" w:cs="仿宋_GB2312"/>
          <w:color w:val="000000" w:themeColor="text1"/>
          <w:sz w:val="32"/>
          <w:szCs w:val="32"/>
          <w:highlight w:val="none"/>
          <w14:textFill>
            <w14:solidFill>
              <w14:schemeClr w14:val="tx1"/>
            </w14:solidFill>
          </w14:textFill>
        </w:rPr>
        <w:t>货车相关信息进行资格审查和符合性审查。</w:t>
      </w:r>
    </w:p>
    <w:p w14:paraId="0604601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第三步，</w:t>
      </w:r>
      <w:r>
        <w:rPr>
          <w:rFonts w:hint="eastAsia" w:ascii="仿宋_GB2312" w:hAnsi="仿宋_GB2312" w:eastAsia="仿宋_GB2312" w:cs="仿宋_GB2312"/>
          <w:color w:val="000000" w:themeColor="text1"/>
          <w:sz w:val="32"/>
          <w:szCs w:val="32"/>
          <w:highlight w:val="none"/>
          <w14:textFill>
            <w14:solidFill>
              <w14:schemeClr w14:val="tx1"/>
            </w14:solidFill>
          </w14:textFill>
        </w:rPr>
        <w:t>将</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新购置车辆定位、智能视频监测相关数据上传至“北京市智慧货运综合服务平台”，数据接入细则及要求另行制定发布。</w:t>
      </w:r>
    </w:p>
    <w:p w14:paraId="67A70D12">
      <w:pPr>
        <w:pStyle w:val="2"/>
        <w:keepNext w:val="0"/>
        <w:keepLines w:val="0"/>
        <w:pageBreakBefore w:val="0"/>
        <w:kinsoku/>
        <w:wordWrap/>
        <w:overflowPunct/>
        <w:topLinePunct w:val="0"/>
        <w:autoSpaceDE/>
        <w:autoSpaceDN/>
        <w:bidi w:val="0"/>
        <w:adjustRightInd/>
        <w:spacing w:line="560" w:lineRule="exact"/>
        <w:textAlignment w:val="auto"/>
        <w:rPr>
          <w:rFonts w:hint="eastAsia" w:eastAsia="仿宋_GB2312"/>
          <w:color w:val="000000" w:themeColor="text1"/>
          <w:highlight w:val="none"/>
          <w:lang w:val="en-US" w:eastAsia="zh-CN"/>
          <w14:textFill>
            <w14:solidFill>
              <w14:schemeClr w14:val="tx1"/>
            </w14:solidFill>
          </w14:textFill>
        </w:rPr>
      </w:pPr>
      <w:r>
        <w:rPr>
          <w:rFonts w:hint="eastAsia" w:hAnsi="Calibri" w:cs="Times New Roman"/>
          <w:color w:val="000000" w:themeColor="text1"/>
          <w:kern w:val="2"/>
          <w:sz w:val="32"/>
          <w:szCs w:val="32"/>
          <w:highlight w:val="none"/>
          <w:lang w:val="en-US" w:eastAsia="zh-CN"/>
          <w14:textFill>
            <w14:solidFill>
              <w14:schemeClr w14:val="tx1"/>
            </w14:solidFill>
          </w14:textFill>
        </w:rPr>
        <w:t>第四步，</w:t>
      </w:r>
      <w:r>
        <w:rPr>
          <w:rFonts w:hint="eastAsia"/>
          <w:color w:val="000000" w:themeColor="text1"/>
          <w:highlight w:val="none"/>
          <w14:textFill>
            <w14:solidFill>
              <w14:schemeClr w14:val="tx1"/>
            </w14:solidFill>
          </w14:textFill>
        </w:rPr>
        <w:t>业户携带相关材料原件至办理网点</w:t>
      </w:r>
      <w:r>
        <w:rPr>
          <w:rFonts w:hint="eastAsia" w:hAnsi="Calibri" w:cs="Times New Roman"/>
          <w:color w:val="000000" w:themeColor="text1"/>
          <w:kern w:val="2"/>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激励平台对申请业户提交的材料完整性、合规性进行现场审核。</w:t>
      </w:r>
    </w:p>
    <w:p w14:paraId="541CAF0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Calibri" w:eastAsia="仿宋_GB2312" w:cs="Times New Roman"/>
          <w:color w:val="000000" w:themeColor="text1"/>
          <w:sz w:val="32"/>
          <w:szCs w:val="32"/>
          <w:highlight w:val="none"/>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14:textFill>
            <w14:solidFill>
              <w14:schemeClr w14:val="tx1"/>
            </w14:solidFill>
          </w14:textFill>
        </w:rPr>
        <w:t>第</w:t>
      </w:r>
      <w:r>
        <w:rPr>
          <w:rFonts w:hint="eastAsia" w:ascii="仿宋_GB2312" w:hAnsi="Calibri" w:eastAsia="仿宋_GB2312" w:cs="Times New Roman"/>
          <w:color w:val="000000" w:themeColor="text1"/>
          <w:kern w:val="2"/>
          <w:sz w:val="32"/>
          <w:szCs w:val="32"/>
          <w:highlight w:val="none"/>
          <w:lang w:val="en-US" w:eastAsia="zh-CN"/>
          <w14:textFill>
            <w14:solidFill>
              <w14:schemeClr w14:val="tx1"/>
            </w14:solidFill>
          </w14:textFill>
        </w:rPr>
        <w:t>五</w:t>
      </w:r>
      <w:r>
        <w:rPr>
          <w:rFonts w:hint="eastAsia" w:ascii="仿宋_GB2312" w:hAnsi="Calibri" w:eastAsia="仿宋_GB2312" w:cs="Times New Roman"/>
          <w:color w:val="000000" w:themeColor="text1"/>
          <w:kern w:val="2"/>
          <w:sz w:val="32"/>
          <w:szCs w:val="32"/>
          <w:highlight w:val="none"/>
          <w14:textFill>
            <w14:solidFill>
              <w14:schemeClr w14:val="tx1"/>
            </w14:solidFill>
          </w14:textFill>
        </w:rPr>
        <w:t>步，</w:t>
      </w:r>
      <w:r>
        <w:rPr>
          <w:rFonts w:hint="eastAsia" w:ascii="仿宋_GB2312" w:hAnsi="Calibri" w:eastAsia="仿宋_GB2312" w:cs="Times New Roman"/>
          <w:color w:val="000000" w:themeColor="text1"/>
          <w:kern w:val="2"/>
          <w:sz w:val="32"/>
          <w:szCs w:val="32"/>
          <w:highlight w:val="none"/>
          <w:lang w:val="en-US" w:eastAsia="zh-CN"/>
          <w14:textFill>
            <w14:solidFill>
              <w14:schemeClr w14:val="tx1"/>
            </w14:solidFill>
          </w14:textFill>
        </w:rPr>
        <w:t>符合上述条件的，激励平台将形成符合激励要求的业户及车辆名单，</w:t>
      </w:r>
      <w:r>
        <w:rPr>
          <w:rFonts w:hint="eastAsia" w:ascii="仿宋_GB2312" w:hAnsi="Calibri" w:eastAsia="仿宋_GB2312" w:cs="Times New Roman"/>
          <w:color w:val="000000" w:themeColor="text1"/>
          <w:sz w:val="32"/>
          <w:szCs w:val="32"/>
          <w:highlight w:val="none"/>
          <w14:textFill>
            <w14:solidFill>
              <w14:schemeClr w14:val="tx1"/>
            </w14:solidFill>
          </w14:textFill>
        </w:rPr>
        <w:t>报经市</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lang w:val="en-US" w:eastAsia="zh-CN"/>
          <w14:textFill>
            <w14:solidFill>
              <w14:schemeClr w14:val="tx1"/>
            </w14:solidFill>
          </w14:textFill>
        </w:rPr>
        <w:t>区两级</w:t>
      </w:r>
      <w:r>
        <w:rPr>
          <w:rFonts w:hint="eastAsia" w:ascii="仿宋_GB2312" w:hAnsi="Calibri" w:eastAsia="仿宋_GB2312" w:cs="Times New Roman"/>
          <w:color w:val="000000" w:themeColor="text1"/>
          <w:sz w:val="32"/>
          <w:szCs w:val="32"/>
          <w:highlight w:val="none"/>
          <w14:textFill>
            <w14:solidFill>
              <w14:schemeClr w14:val="tx1"/>
            </w14:solidFill>
          </w14:textFill>
        </w:rPr>
        <w:t>交通</w:t>
      </w:r>
      <w:r>
        <w:rPr>
          <w:rFonts w:hint="eastAsia" w:ascii="仿宋_GB2312" w:hAnsi="Calibri" w:eastAsia="仿宋_GB2312" w:cs="Times New Roman"/>
          <w:color w:val="000000" w:themeColor="text1"/>
          <w:sz w:val="32"/>
          <w:szCs w:val="32"/>
          <w:highlight w:val="none"/>
          <w:lang w:val="en-US" w:eastAsia="zh-CN"/>
          <w14:textFill>
            <w14:solidFill>
              <w14:schemeClr w14:val="tx1"/>
            </w14:solidFill>
          </w14:textFill>
        </w:rPr>
        <w:t>运输主管部门核定</w:t>
      </w:r>
      <w:r>
        <w:rPr>
          <w:rFonts w:hint="eastAsia" w:ascii="仿宋_GB2312" w:hAnsi="Calibri" w:eastAsia="仿宋_GB2312" w:cs="Times New Roman"/>
          <w:color w:val="000000" w:themeColor="text1"/>
          <w:sz w:val="32"/>
          <w:szCs w:val="32"/>
          <w:highlight w:val="none"/>
          <w14:textFill>
            <w14:solidFill>
              <w14:schemeClr w14:val="tx1"/>
            </w14:solidFill>
          </w14:textFill>
        </w:rPr>
        <w:t>后，</w:t>
      </w:r>
      <w:r>
        <w:rPr>
          <w:rFonts w:hint="eastAsia" w:ascii="仿宋_GB2312" w:hAnsi="Calibri" w:eastAsia="仿宋_GB2312" w:cs="Times New Roman"/>
          <w:color w:val="000000" w:themeColor="text1"/>
          <w:sz w:val="32"/>
          <w:szCs w:val="32"/>
          <w:highlight w:val="none"/>
          <w:lang w:val="en-US" w:eastAsia="zh-CN"/>
          <w14:textFill>
            <w14:solidFill>
              <w14:schemeClr w14:val="tx1"/>
            </w14:solidFill>
          </w14:textFill>
        </w:rPr>
        <w:t>按照我市城区货运通行证相关程序发放</w:t>
      </w:r>
      <w:r>
        <w:rPr>
          <w:rFonts w:hint="eastAsia" w:ascii="仿宋_GB2312" w:eastAsia="仿宋_GB2312"/>
          <w:color w:val="000000" w:themeColor="text1"/>
          <w:sz w:val="32"/>
          <w:szCs w:val="32"/>
          <w:highlight w:val="none"/>
          <w14:textFill>
            <w14:solidFill>
              <w14:schemeClr w14:val="tx1"/>
            </w14:solidFill>
          </w14:textFill>
        </w:rPr>
        <w:t>《城区货运通行证》</w:t>
      </w:r>
      <w:r>
        <w:rPr>
          <w:rFonts w:hint="eastAsia" w:ascii="仿宋_GB2312" w:hAnsi="Calibri" w:eastAsia="仿宋_GB2312" w:cs="Times New Roman"/>
          <w:color w:val="000000" w:themeColor="text1"/>
          <w:sz w:val="32"/>
          <w:szCs w:val="32"/>
          <w:highlight w:val="none"/>
          <w14:textFill>
            <w14:solidFill>
              <w14:schemeClr w14:val="tx1"/>
            </w14:solidFill>
          </w14:textFill>
        </w:rPr>
        <w:t>。</w:t>
      </w:r>
    </w:p>
    <w:p w14:paraId="21D81BC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、组织机制保障</w:t>
      </w:r>
    </w:p>
    <w:p w14:paraId="6DDB484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市交通委统筹组织开展北京市加快国四排放标准营运柴油货车淘汰促进更新轻型新能源货车</w:t>
      </w:r>
      <w:r>
        <w:rPr>
          <w:rFonts w:hint="eastAsia" w:ascii="仿宋_GB2312" w:hAnsi="仿宋" w:eastAsia="仿宋_GB2312" w:cs="微软雅黑"/>
          <w:color w:val="000000" w:themeColor="text1"/>
          <w:kern w:val="0"/>
          <w:sz w:val="32"/>
          <w:szCs w:val="32"/>
          <w:highlight w:val="none"/>
          <w14:textFill>
            <w14:solidFill>
              <w14:schemeClr w14:val="tx1"/>
            </w14:solidFill>
          </w14:textFill>
        </w:rPr>
        <w:t>激励</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政策的</w:t>
      </w:r>
      <w:r>
        <w:rPr>
          <w:rFonts w:hint="eastAsia" w:ascii="仿宋_GB2312" w:hAnsi="仿宋" w:eastAsia="仿宋_GB2312" w:cs="微软雅黑"/>
          <w:color w:val="000000" w:themeColor="text1"/>
          <w:kern w:val="0"/>
          <w:sz w:val="32"/>
          <w:szCs w:val="32"/>
          <w:highlight w:val="none"/>
          <w14:textFill>
            <w14:solidFill>
              <w14:schemeClr w14:val="tx1"/>
            </w14:solidFill>
          </w14:textFill>
        </w:rPr>
        <w:t>实施工作；对北京绿色交易所开展的相关工作进行监督管理。</w:t>
      </w:r>
    </w:p>
    <w:p w14:paraId="31F497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仿宋" w:eastAsia="仿宋_GB2312" w:cs="微软雅黑"/>
          <w:color w:val="000000" w:themeColor="text1"/>
          <w:kern w:val="0"/>
          <w:sz w:val="32"/>
          <w:szCs w:val="32"/>
          <w:highlight w:val="none"/>
          <w14:textFill>
            <w14:solidFill>
              <w14:schemeClr w14:val="tx1"/>
            </w14:solidFill>
          </w14:textFill>
        </w:rPr>
        <w:t>市公安局公安交通管理局负责提供车辆注册登记、报废和转出的登记信息；</w:t>
      </w:r>
      <w:r>
        <w:rPr>
          <w:rFonts w:hint="eastAsia" w:ascii="仿宋_GB2312" w:eastAsia="仿宋_GB2312"/>
          <w:color w:val="000000" w:themeColor="text1"/>
          <w:sz w:val="32"/>
          <w:szCs w:val="32"/>
          <w:highlight w:val="none"/>
          <w14:textFill>
            <w14:solidFill>
              <w14:schemeClr w14:val="tx1"/>
            </w14:solidFill>
          </w14:textFill>
        </w:rPr>
        <w:t>加强对持有城区货运通行证车辆的道路交通安全管理，加大对未持证车辆“闯禁行”行为的查处力度。</w:t>
      </w:r>
    </w:p>
    <w:p w14:paraId="2AE0107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市生态环境局负责核实车辆排放标准信息。</w:t>
      </w:r>
    </w:p>
    <w:p w14:paraId="2B0A6CA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市商务局负责加强车辆报废、解体和回收的监督管理。 </w:t>
      </w:r>
    </w:p>
    <w:p w14:paraId="6B15CFD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市城市管理委负责加快推进新能源货车</w:t>
      </w:r>
      <w:r>
        <w:rPr>
          <w:rFonts w:hint="eastAsia" w:ascii="仿宋_GB2312" w:eastAsia="仿宋_GB2312"/>
          <w:color w:val="000000" w:themeColor="text1"/>
          <w:sz w:val="32"/>
          <w:szCs w:val="32"/>
          <w:highlight w:val="none"/>
          <w:lang w:val="en-US" w:eastAsia="zh-CN"/>
          <w14:textFill>
            <w14:solidFill>
              <w14:schemeClr w14:val="tx1"/>
            </w14:solidFill>
          </w14:textFill>
        </w:rPr>
        <w:t>补能</w:t>
      </w:r>
      <w:r>
        <w:rPr>
          <w:rFonts w:hint="eastAsia" w:ascii="仿宋_GB2312" w:eastAsia="仿宋_GB2312"/>
          <w:color w:val="000000" w:themeColor="text1"/>
          <w:sz w:val="32"/>
          <w:szCs w:val="32"/>
          <w:highlight w:val="none"/>
          <w14:textFill>
            <w14:solidFill>
              <w14:schemeClr w14:val="tx1"/>
            </w14:solidFill>
          </w14:textFill>
        </w:rPr>
        <w:t>设施建设。</w:t>
      </w:r>
    </w:p>
    <w:p w14:paraId="3ED197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市政务局（市民热线服务中心）负责关注道路货运行业从业人员信息反馈，按统一口径予以即时解释和答复。</w:t>
      </w:r>
    </w:p>
    <w:p w14:paraId="12857CC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color w:val="000000" w:themeColor="text1"/>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北京绿色交易所受市交通委委托，负责</w:t>
      </w:r>
      <w:r>
        <w:rPr>
          <w:rFonts w:hint="eastAsia" w:ascii="仿宋_GB2312" w:eastAsia="仿宋_GB2312"/>
          <w:color w:val="000000" w:themeColor="text1"/>
          <w:sz w:val="32"/>
          <w:szCs w:val="32"/>
          <w:highlight w:val="none"/>
          <w:lang w:val="en-US" w:eastAsia="zh-CN"/>
          <w14:textFill>
            <w14:solidFill>
              <w14:schemeClr w14:val="tx1"/>
            </w14:solidFill>
          </w14:textFill>
        </w:rPr>
        <w:t>政策</w:t>
      </w:r>
      <w:r>
        <w:rPr>
          <w:rFonts w:hint="eastAsia" w:ascii="仿宋_GB2312" w:eastAsia="仿宋_GB2312"/>
          <w:color w:val="000000" w:themeColor="text1"/>
          <w:sz w:val="32"/>
          <w:szCs w:val="32"/>
          <w:highlight w:val="none"/>
          <w14:textFill>
            <w14:solidFill>
              <w14:schemeClr w14:val="tx1"/>
            </w14:solidFill>
          </w14:textFill>
        </w:rPr>
        <w:t>的具体实施工作，定期开展政策效果评估。</w:t>
      </w:r>
    </w:p>
    <w:p w14:paraId="416868B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四</w:t>
      </w:r>
      <w:r>
        <w:rPr>
          <w:rFonts w:hint="eastAsia" w:ascii="黑体" w:hAnsi="黑体" w:eastAsia="黑体"/>
          <w:color w:val="000000" w:themeColor="text1"/>
          <w:sz w:val="32"/>
          <w:szCs w:val="32"/>
          <w:highlight w:val="none"/>
          <w14:textFill>
            <w14:solidFill>
              <w14:schemeClr w14:val="tx1"/>
            </w14:solidFill>
          </w14:textFill>
        </w:rPr>
        <w:t>、工作要求</w:t>
      </w:r>
    </w:p>
    <w:p w14:paraId="14A46B6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s="微软雅黑"/>
          <w:color w:val="000000" w:themeColor="text1"/>
          <w:kern w:val="0"/>
          <w:sz w:val="32"/>
          <w:szCs w:val="32"/>
          <w:highlight w:val="none"/>
          <w14:textFill>
            <w14:solidFill>
              <w14:schemeClr w14:val="tx1"/>
            </w14:solidFill>
          </w14:textFill>
        </w:rPr>
        <w:t>一是货运业户要严格按照时间节点完成相关工作，确保提供的数据、材料真实，一旦发现申请业户存在造假、虚报、未履行承诺等行为，一经查实，终止政策激励收回</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通行证</w:t>
      </w:r>
      <w:r>
        <w:rPr>
          <w:rFonts w:hint="eastAsia" w:ascii="仿宋_GB2312" w:hAnsi="仿宋" w:eastAsia="仿宋_GB2312" w:cs="微软雅黑"/>
          <w:color w:val="000000" w:themeColor="text1"/>
          <w:kern w:val="0"/>
          <w:sz w:val="32"/>
          <w:szCs w:val="32"/>
          <w:highlight w:val="none"/>
          <w14:textFill>
            <w14:solidFill>
              <w14:schemeClr w14:val="tx1"/>
            </w14:solidFill>
          </w14:textFill>
        </w:rPr>
        <w:t>，依法纳入信用体系考核。</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禁止通过违规倒买倒卖车辆和证件等行为骗取通行激励，涉及违法的，依法移交相关部门处理</w:t>
      </w:r>
      <w:r>
        <w:rPr>
          <w:rFonts w:hint="eastAsia" w:ascii="仿宋_GB2312" w:hAnsi="仿宋" w:eastAsia="仿宋_GB2312" w:cs="微软雅黑"/>
          <w:color w:val="000000" w:themeColor="text1"/>
          <w:kern w:val="0"/>
          <w:sz w:val="32"/>
          <w:szCs w:val="32"/>
          <w:highlight w:val="none"/>
          <w14:textFill>
            <w14:solidFill>
              <w14:schemeClr w14:val="tx1"/>
            </w14:solidFill>
          </w14:textFill>
        </w:rPr>
        <w:t>，取消其再次申请激励政策资格</w:t>
      </w:r>
      <w:r>
        <w:rPr>
          <w:rFonts w:hint="eastAsia" w:ascii="仿宋_GB2312" w:hAnsi="仿宋" w:eastAsia="仿宋_GB2312" w:cs="微软雅黑"/>
          <w:color w:val="000000" w:themeColor="text1"/>
          <w:kern w:val="0"/>
          <w:sz w:val="32"/>
          <w:szCs w:val="32"/>
          <w:highlight w:val="none"/>
          <w:lang w:val="en-US" w:eastAsia="zh-CN"/>
          <w14:textFill>
            <w14:solidFill>
              <w14:schemeClr w14:val="tx1"/>
            </w14:solidFill>
          </w14:textFill>
        </w:rPr>
        <w:t>。</w:t>
      </w:r>
    </w:p>
    <w:p w14:paraId="40C9A428">
      <w:pPr>
        <w:keepNext w:val="0"/>
        <w:keepLines w:val="0"/>
        <w:pageBreakBefore w:val="0"/>
        <w:kinsoku/>
        <w:wordWrap/>
        <w:overflowPunct/>
        <w:topLinePunct w:val="0"/>
        <w:autoSpaceDE/>
        <w:autoSpaceDN/>
        <w:bidi w:val="0"/>
        <w:adjustRightInd/>
        <w:spacing w:line="560" w:lineRule="exact"/>
        <w:ind w:firstLine="640" w:firstLineChars="200"/>
        <w:textAlignment w:val="auto"/>
        <w:rPr>
          <w:color w:val="000000" w:themeColor="text1"/>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是各相关部门（单位）要本着公开、公平、公正原则，按照职责分工，密切配合，通力协作，及时解决工作中遇到的各种问题，监督指导方案稳定运行，坚决查处违法违规行为，持续优化工作程序，提高服务质量。</w:t>
      </w:r>
    </w:p>
    <w:sectPr>
      <w:footerReference r:id="rId3" w:type="default"/>
      <w:pgSz w:w="11906" w:h="16838"/>
      <w:pgMar w:top="1928" w:right="1474"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96B403-A70D-4DBE-B113-FB78947FEC3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6AE090D-8665-48E6-8D4C-77F534DE7663}"/>
  </w:font>
  <w:font w:name="仿宋_GB2312">
    <w:panose1 w:val="02010609030101010101"/>
    <w:charset w:val="86"/>
    <w:family w:val="modern"/>
    <w:pitch w:val="default"/>
    <w:sig w:usb0="00000001" w:usb1="080E0000" w:usb2="00000000" w:usb3="00000000" w:csb0="00040000" w:csb1="00000000"/>
    <w:embedRegular r:id="rId3" w:fontKey="{001FDCD6-FDC1-410D-8855-6B043ECA24F7}"/>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81A59801-5CA6-42EB-A919-3EDE9CC2B433}"/>
  </w:font>
  <w:font w:name="仿宋">
    <w:panose1 w:val="02010609060101010101"/>
    <w:charset w:val="86"/>
    <w:family w:val="modern"/>
    <w:pitch w:val="default"/>
    <w:sig w:usb0="800002BF" w:usb1="38CF7CFA" w:usb2="00000016" w:usb3="00000000" w:csb0="00040001" w:csb1="00000000"/>
    <w:embedRegular r:id="rId5" w:fontKey="{1C525B92-8A48-4581-9AB1-6F7B91BFD034}"/>
  </w:font>
  <w:font w:name="微软雅黑">
    <w:panose1 w:val="020B0503020204020204"/>
    <w:charset w:val="86"/>
    <w:family w:val="swiss"/>
    <w:pitch w:val="default"/>
    <w:sig w:usb0="80000287" w:usb1="2ACF3C50" w:usb2="00000016" w:usb3="00000000" w:csb0="0004001F" w:csb1="00000000"/>
    <w:embedRegular r:id="rId6" w:fontKey="{E825BDE0-F6C8-4AAC-AAF7-21A015294025}"/>
  </w:font>
  <w:font w:name="楷体">
    <w:panose1 w:val="02010609060101010101"/>
    <w:charset w:val="86"/>
    <w:family w:val="auto"/>
    <w:pitch w:val="default"/>
    <w:sig w:usb0="800002BF" w:usb1="38CF7CFA" w:usb2="00000016" w:usb3="00000000" w:csb0="00040001" w:csb1="00000000"/>
    <w:embedRegular r:id="rId7" w:fontKey="{1DCC5BCD-B6DC-438E-83BE-44699137EB9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998A5">
    <w:pPr>
      <w:pStyle w:val="5"/>
      <w:jc w:val="righ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fldChar w:fldCharType="begin"/>
    </w:r>
    <w:r>
      <w:rPr>
        <w:rFonts w:ascii="仿宋_GB2312" w:eastAsia="仿宋_GB2312"/>
        <w:sz w:val="32"/>
        <w:szCs w:val="32"/>
      </w:rPr>
      <w:instrText xml:space="preserve"> PAGE   \* MERGEFORMAT </w:instrText>
    </w:r>
    <w:r>
      <w:rPr>
        <w:rFonts w:ascii="仿宋_GB2312" w:eastAsia="仿宋_GB2312"/>
        <w:sz w:val="32"/>
        <w:szCs w:val="32"/>
      </w:rPr>
      <w:fldChar w:fldCharType="separate"/>
    </w:r>
    <w:r>
      <w:rPr>
        <w:rFonts w:ascii="仿宋_GB2312" w:eastAsia="仿宋_GB2312"/>
        <w:sz w:val="32"/>
        <w:szCs w:val="32"/>
        <w:lang w:val="zh-CN"/>
      </w:rPr>
      <w:t>11</w:t>
    </w:r>
    <w:r>
      <w:rPr>
        <w:rFonts w:ascii="仿宋_GB2312" w:eastAsia="仿宋_GB2312"/>
        <w:sz w:val="32"/>
        <w:szCs w:val="32"/>
      </w:rPr>
      <w:fldChar w:fldCharType="end"/>
    </w:r>
    <w:r>
      <w:rPr>
        <w:rFonts w:hint="eastAsia" w:ascii="仿宋_GB2312" w:eastAsia="仿宋_GB2312"/>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3YmVlZDU0NzNhY2QwYzBmZDE2MjM2YTE4NGM0NTgifQ=="/>
    <w:docVar w:name="KSO_WPS_MARK_KEY" w:val="91209cdc-9a5d-4542-9b3f-1d74b74c0cb3"/>
  </w:docVars>
  <w:rsids>
    <w:rsidRoot w:val="00D81C23"/>
    <w:rsid w:val="00012694"/>
    <w:rsid w:val="0002594D"/>
    <w:rsid w:val="0003420E"/>
    <w:rsid w:val="000350BC"/>
    <w:rsid w:val="00054CF2"/>
    <w:rsid w:val="000573A1"/>
    <w:rsid w:val="000607FE"/>
    <w:rsid w:val="00063470"/>
    <w:rsid w:val="000703DC"/>
    <w:rsid w:val="00083DBA"/>
    <w:rsid w:val="00083F7E"/>
    <w:rsid w:val="000919F7"/>
    <w:rsid w:val="000A760F"/>
    <w:rsid w:val="000B1BC2"/>
    <w:rsid w:val="000C2010"/>
    <w:rsid w:val="000C2264"/>
    <w:rsid w:val="000E531D"/>
    <w:rsid w:val="001169FD"/>
    <w:rsid w:val="00116C08"/>
    <w:rsid w:val="00120033"/>
    <w:rsid w:val="00121EE2"/>
    <w:rsid w:val="00132D64"/>
    <w:rsid w:val="0013684E"/>
    <w:rsid w:val="001534A0"/>
    <w:rsid w:val="001544CB"/>
    <w:rsid w:val="00154611"/>
    <w:rsid w:val="00160FB1"/>
    <w:rsid w:val="00185FA9"/>
    <w:rsid w:val="00187CFC"/>
    <w:rsid w:val="00191035"/>
    <w:rsid w:val="001A061D"/>
    <w:rsid w:val="001A4D22"/>
    <w:rsid w:val="001B1F26"/>
    <w:rsid w:val="001C5761"/>
    <w:rsid w:val="001D560A"/>
    <w:rsid w:val="001D700C"/>
    <w:rsid w:val="001E4E6F"/>
    <w:rsid w:val="001E61D6"/>
    <w:rsid w:val="001F3346"/>
    <w:rsid w:val="00203615"/>
    <w:rsid w:val="00203D4C"/>
    <w:rsid w:val="002043C8"/>
    <w:rsid w:val="002059EC"/>
    <w:rsid w:val="00206305"/>
    <w:rsid w:val="0021458E"/>
    <w:rsid w:val="00214D25"/>
    <w:rsid w:val="002165B5"/>
    <w:rsid w:val="00227BF4"/>
    <w:rsid w:val="00231981"/>
    <w:rsid w:val="00234F24"/>
    <w:rsid w:val="00237DA5"/>
    <w:rsid w:val="00250B44"/>
    <w:rsid w:val="00254ADA"/>
    <w:rsid w:val="00272609"/>
    <w:rsid w:val="00275387"/>
    <w:rsid w:val="0028281B"/>
    <w:rsid w:val="002941C8"/>
    <w:rsid w:val="00297A6B"/>
    <w:rsid w:val="002A1891"/>
    <w:rsid w:val="002B10AB"/>
    <w:rsid w:val="002B2711"/>
    <w:rsid w:val="002C1953"/>
    <w:rsid w:val="002D2928"/>
    <w:rsid w:val="002D57B5"/>
    <w:rsid w:val="002E0071"/>
    <w:rsid w:val="002E150F"/>
    <w:rsid w:val="002F092C"/>
    <w:rsid w:val="002F0E17"/>
    <w:rsid w:val="00301A53"/>
    <w:rsid w:val="0030293C"/>
    <w:rsid w:val="003071E9"/>
    <w:rsid w:val="00307FF8"/>
    <w:rsid w:val="00320FCD"/>
    <w:rsid w:val="00322DBD"/>
    <w:rsid w:val="00323BB0"/>
    <w:rsid w:val="00324CFD"/>
    <w:rsid w:val="003342BC"/>
    <w:rsid w:val="0033781A"/>
    <w:rsid w:val="00347C46"/>
    <w:rsid w:val="0035610D"/>
    <w:rsid w:val="00363C6B"/>
    <w:rsid w:val="00366EBB"/>
    <w:rsid w:val="00377B5A"/>
    <w:rsid w:val="0038045B"/>
    <w:rsid w:val="003830DF"/>
    <w:rsid w:val="00386CAE"/>
    <w:rsid w:val="003922F1"/>
    <w:rsid w:val="003A13D4"/>
    <w:rsid w:val="003A72A8"/>
    <w:rsid w:val="003B3F5C"/>
    <w:rsid w:val="003C3B04"/>
    <w:rsid w:val="003D0422"/>
    <w:rsid w:val="003D1516"/>
    <w:rsid w:val="003E13E9"/>
    <w:rsid w:val="003F2854"/>
    <w:rsid w:val="003F3B2F"/>
    <w:rsid w:val="003F3C73"/>
    <w:rsid w:val="00401628"/>
    <w:rsid w:val="00401F6E"/>
    <w:rsid w:val="00402941"/>
    <w:rsid w:val="00413A37"/>
    <w:rsid w:val="00415879"/>
    <w:rsid w:val="004204F2"/>
    <w:rsid w:val="004273B9"/>
    <w:rsid w:val="00432DAA"/>
    <w:rsid w:val="004379D2"/>
    <w:rsid w:val="00442D1E"/>
    <w:rsid w:val="0044465D"/>
    <w:rsid w:val="004522BC"/>
    <w:rsid w:val="0048610E"/>
    <w:rsid w:val="004906BB"/>
    <w:rsid w:val="00492DAF"/>
    <w:rsid w:val="00494371"/>
    <w:rsid w:val="004A52F6"/>
    <w:rsid w:val="004B21D8"/>
    <w:rsid w:val="004B3D34"/>
    <w:rsid w:val="004B7168"/>
    <w:rsid w:val="004D19FB"/>
    <w:rsid w:val="004D1A3F"/>
    <w:rsid w:val="004E1981"/>
    <w:rsid w:val="004F0CAB"/>
    <w:rsid w:val="004F4846"/>
    <w:rsid w:val="00506CB5"/>
    <w:rsid w:val="005136A2"/>
    <w:rsid w:val="00515690"/>
    <w:rsid w:val="00527585"/>
    <w:rsid w:val="00532186"/>
    <w:rsid w:val="005332FC"/>
    <w:rsid w:val="0053786D"/>
    <w:rsid w:val="00541A8C"/>
    <w:rsid w:val="00542051"/>
    <w:rsid w:val="005459AC"/>
    <w:rsid w:val="00546C24"/>
    <w:rsid w:val="005521B1"/>
    <w:rsid w:val="00566854"/>
    <w:rsid w:val="005676DD"/>
    <w:rsid w:val="00572639"/>
    <w:rsid w:val="00586804"/>
    <w:rsid w:val="00593796"/>
    <w:rsid w:val="005A0EF7"/>
    <w:rsid w:val="005A79DB"/>
    <w:rsid w:val="005B3F01"/>
    <w:rsid w:val="005C416F"/>
    <w:rsid w:val="005D188E"/>
    <w:rsid w:val="005D4F80"/>
    <w:rsid w:val="005E054F"/>
    <w:rsid w:val="005F179A"/>
    <w:rsid w:val="006048D2"/>
    <w:rsid w:val="00625AEF"/>
    <w:rsid w:val="0065775B"/>
    <w:rsid w:val="006621B1"/>
    <w:rsid w:val="0066277E"/>
    <w:rsid w:val="0068047E"/>
    <w:rsid w:val="00681DAB"/>
    <w:rsid w:val="00690D57"/>
    <w:rsid w:val="00692689"/>
    <w:rsid w:val="00693CE0"/>
    <w:rsid w:val="006A7863"/>
    <w:rsid w:val="006C212F"/>
    <w:rsid w:val="006E38BF"/>
    <w:rsid w:val="006E39C9"/>
    <w:rsid w:val="006F1985"/>
    <w:rsid w:val="006F3E1D"/>
    <w:rsid w:val="00700753"/>
    <w:rsid w:val="007100C3"/>
    <w:rsid w:val="00714FB8"/>
    <w:rsid w:val="00715084"/>
    <w:rsid w:val="00717DC4"/>
    <w:rsid w:val="0072267E"/>
    <w:rsid w:val="0073740D"/>
    <w:rsid w:val="00745A71"/>
    <w:rsid w:val="00760284"/>
    <w:rsid w:val="00763965"/>
    <w:rsid w:val="0077268B"/>
    <w:rsid w:val="00774EE1"/>
    <w:rsid w:val="00775716"/>
    <w:rsid w:val="00784697"/>
    <w:rsid w:val="007854D2"/>
    <w:rsid w:val="0078695D"/>
    <w:rsid w:val="00795A69"/>
    <w:rsid w:val="007B316E"/>
    <w:rsid w:val="007B681A"/>
    <w:rsid w:val="007B789D"/>
    <w:rsid w:val="007C0AC4"/>
    <w:rsid w:val="007C7490"/>
    <w:rsid w:val="007D107C"/>
    <w:rsid w:val="008074D2"/>
    <w:rsid w:val="0081715A"/>
    <w:rsid w:val="008243E1"/>
    <w:rsid w:val="00824A94"/>
    <w:rsid w:val="008252E8"/>
    <w:rsid w:val="0084677B"/>
    <w:rsid w:val="0085166D"/>
    <w:rsid w:val="00854BC4"/>
    <w:rsid w:val="00866361"/>
    <w:rsid w:val="008712D7"/>
    <w:rsid w:val="00872531"/>
    <w:rsid w:val="00882680"/>
    <w:rsid w:val="0088629D"/>
    <w:rsid w:val="0089268B"/>
    <w:rsid w:val="00897416"/>
    <w:rsid w:val="008A296B"/>
    <w:rsid w:val="008A5334"/>
    <w:rsid w:val="008A7C33"/>
    <w:rsid w:val="008B1E51"/>
    <w:rsid w:val="008B34D7"/>
    <w:rsid w:val="008C152F"/>
    <w:rsid w:val="008C232A"/>
    <w:rsid w:val="008C4181"/>
    <w:rsid w:val="008D2B94"/>
    <w:rsid w:val="008E70CD"/>
    <w:rsid w:val="008F08A6"/>
    <w:rsid w:val="008F4424"/>
    <w:rsid w:val="008F5142"/>
    <w:rsid w:val="00905502"/>
    <w:rsid w:val="009101B1"/>
    <w:rsid w:val="0091775C"/>
    <w:rsid w:val="0093168C"/>
    <w:rsid w:val="00933281"/>
    <w:rsid w:val="00937C6D"/>
    <w:rsid w:val="00955CA1"/>
    <w:rsid w:val="00956188"/>
    <w:rsid w:val="00961FBB"/>
    <w:rsid w:val="00970634"/>
    <w:rsid w:val="0097335A"/>
    <w:rsid w:val="0097563A"/>
    <w:rsid w:val="0097715F"/>
    <w:rsid w:val="00984D1C"/>
    <w:rsid w:val="009850B4"/>
    <w:rsid w:val="009900F9"/>
    <w:rsid w:val="009927B7"/>
    <w:rsid w:val="009A0812"/>
    <w:rsid w:val="009B7937"/>
    <w:rsid w:val="009C0D48"/>
    <w:rsid w:val="009C60BA"/>
    <w:rsid w:val="009D0E60"/>
    <w:rsid w:val="009E16CC"/>
    <w:rsid w:val="009E4FCA"/>
    <w:rsid w:val="009F5803"/>
    <w:rsid w:val="009F6826"/>
    <w:rsid w:val="00A05B92"/>
    <w:rsid w:val="00A06554"/>
    <w:rsid w:val="00A07792"/>
    <w:rsid w:val="00A12D56"/>
    <w:rsid w:val="00A2353E"/>
    <w:rsid w:val="00A24AE6"/>
    <w:rsid w:val="00A30542"/>
    <w:rsid w:val="00A31208"/>
    <w:rsid w:val="00A369F0"/>
    <w:rsid w:val="00A45742"/>
    <w:rsid w:val="00A53B21"/>
    <w:rsid w:val="00A57C4A"/>
    <w:rsid w:val="00A60898"/>
    <w:rsid w:val="00A6321C"/>
    <w:rsid w:val="00A64347"/>
    <w:rsid w:val="00A708E7"/>
    <w:rsid w:val="00A803A7"/>
    <w:rsid w:val="00A80D98"/>
    <w:rsid w:val="00A9138D"/>
    <w:rsid w:val="00A9168D"/>
    <w:rsid w:val="00AA39B9"/>
    <w:rsid w:val="00AB1F2B"/>
    <w:rsid w:val="00AB2696"/>
    <w:rsid w:val="00AB2E12"/>
    <w:rsid w:val="00AB555F"/>
    <w:rsid w:val="00AB6993"/>
    <w:rsid w:val="00AB713C"/>
    <w:rsid w:val="00AB7B6C"/>
    <w:rsid w:val="00AD7597"/>
    <w:rsid w:val="00AF67FC"/>
    <w:rsid w:val="00B058BD"/>
    <w:rsid w:val="00B075BF"/>
    <w:rsid w:val="00B103CF"/>
    <w:rsid w:val="00B14580"/>
    <w:rsid w:val="00B149E6"/>
    <w:rsid w:val="00B25BBE"/>
    <w:rsid w:val="00B32A70"/>
    <w:rsid w:val="00B32F4A"/>
    <w:rsid w:val="00B47B9B"/>
    <w:rsid w:val="00B53451"/>
    <w:rsid w:val="00B61205"/>
    <w:rsid w:val="00B66BAA"/>
    <w:rsid w:val="00B74EC4"/>
    <w:rsid w:val="00B764E8"/>
    <w:rsid w:val="00B76EBB"/>
    <w:rsid w:val="00B81EB5"/>
    <w:rsid w:val="00B82BC4"/>
    <w:rsid w:val="00BA0D61"/>
    <w:rsid w:val="00BA51E4"/>
    <w:rsid w:val="00BC302E"/>
    <w:rsid w:val="00BD4AA1"/>
    <w:rsid w:val="00BD4DC2"/>
    <w:rsid w:val="00BE1E6F"/>
    <w:rsid w:val="00BE32DB"/>
    <w:rsid w:val="00BE4AAB"/>
    <w:rsid w:val="00BE6ED7"/>
    <w:rsid w:val="00BE7E01"/>
    <w:rsid w:val="00BF121F"/>
    <w:rsid w:val="00BF470E"/>
    <w:rsid w:val="00C06412"/>
    <w:rsid w:val="00C101B9"/>
    <w:rsid w:val="00C102EB"/>
    <w:rsid w:val="00C133B2"/>
    <w:rsid w:val="00C152B1"/>
    <w:rsid w:val="00C16265"/>
    <w:rsid w:val="00C23127"/>
    <w:rsid w:val="00C33632"/>
    <w:rsid w:val="00C34844"/>
    <w:rsid w:val="00C36E25"/>
    <w:rsid w:val="00C45561"/>
    <w:rsid w:val="00C4647E"/>
    <w:rsid w:val="00C4683E"/>
    <w:rsid w:val="00C47170"/>
    <w:rsid w:val="00C51436"/>
    <w:rsid w:val="00C516CF"/>
    <w:rsid w:val="00C55F20"/>
    <w:rsid w:val="00C60D48"/>
    <w:rsid w:val="00C629C2"/>
    <w:rsid w:val="00C81559"/>
    <w:rsid w:val="00C828EF"/>
    <w:rsid w:val="00C8499B"/>
    <w:rsid w:val="00C925A0"/>
    <w:rsid w:val="00C95176"/>
    <w:rsid w:val="00C952DE"/>
    <w:rsid w:val="00C97E85"/>
    <w:rsid w:val="00CA4C0B"/>
    <w:rsid w:val="00CC101D"/>
    <w:rsid w:val="00CC1E87"/>
    <w:rsid w:val="00CC29AC"/>
    <w:rsid w:val="00CC3147"/>
    <w:rsid w:val="00CC725E"/>
    <w:rsid w:val="00CE1A1C"/>
    <w:rsid w:val="00CE53EB"/>
    <w:rsid w:val="00CF6838"/>
    <w:rsid w:val="00D036A2"/>
    <w:rsid w:val="00D0434E"/>
    <w:rsid w:val="00D123B9"/>
    <w:rsid w:val="00D13BF0"/>
    <w:rsid w:val="00D15D92"/>
    <w:rsid w:val="00D26A7E"/>
    <w:rsid w:val="00D314EE"/>
    <w:rsid w:val="00D31E17"/>
    <w:rsid w:val="00D364F9"/>
    <w:rsid w:val="00D3705E"/>
    <w:rsid w:val="00D433C3"/>
    <w:rsid w:val="00D45341"/>
    <w:rsid w:val="00D57A7F"/>
    <w:rsid w:val="00D57E4E"/>
    <w:rsid w:val="00D66091"/>
    <w:rsid w:val="00D747CC"/>
    <w:rsid w:val="00D77DA1"/>
    <w:rsid w:val="00D81A29"/>
    <w:rsid w:val="00D81C23"/>
    <w:rsid w:val="00D94A2A"/>
    <w:rsid w:val="00DB2799"/>
    <w:rsid w:val="00DB35A0"/>
    <w:rsid w:val="00DB44E9"/>
    <w:rsid w:val="00DB4B35"/>
    <w:rsid w:val="00DB502F"/>
    <w:rsid w:val="00DB7597"/>
    <w:rsid w:val="00DC501E"/>
    <w:rsid w:val="00DD21FE"/>
    <w:rsid w:val="00DE777F"/>
    <w:rsid w:val="00DF0570"/>
    <w:rsid w:val="00DF2B2A"/>
    <w:rsid w:val="00DF3AEC"/>
    <w:rsid w:val="00DF726A"/>
    <w:rsid w:val="00E001FD"/>
    <w:rsid w:val="00E07969"/>
    <w:rsid w:val="00E13C9B"/>
    <w:rsid w:val="00E15493"/>
    <w:rsid w:val="00E25899"/>
    <w:rsid w:val="00E26B10"/>
    <w:rsid w:val="00E3011A"/>
    <w:rsid w:val="00E371D9"/>
    <w:rsid w:val="00E416A6"/>
    <w:rsid w:val="00E62AE4"/>
    <w:rsid w:val="00E66F95"/>
    <w:rsid w:val="00E76E75"/>
    <w:rsid w:val="00E77D18"/>
    <w:rsid w:val="00E8178E"/>
    <w:rsid w:val="00E84F44"/>
    <w:rsid w:val="00E87FC0"/>
    <w:rsid w:val="00E9223C"/>
    <w:rsid w:val="00EC7064"/>
    <w:rsid w:val="00ED0061"/>
    <w:rsid w:val="00ED501E"/>
    <w:rsid w:val="00EE07BE"/>
    <w:rsid w:val="00EE0B9E"/>
    <w:rsid w:val="00EE48A1"/>
    <w:rsid w:val="00EF6780"/>
    <w:rsid w:val="00F006D8"/>
    <w:rsid w:val="00F02264"/>
    <w:rsid w:val="00F04326"/>
    <w:rsid w:val="00F04A75"/>
    <w:rsid w:val="00F14BD0"/>
    <w:rsid w:val="00F15DD0"/>
    <w:rsid w:val="00F30C23"/>
    <w:rsid w:val="00F51F7E"/>
    <w:rsid w:val="00F52F7E"/>
    <w:rsid w:val="00F836BF"/>
    <w:rsid w:val="00F877EF"/>
    <w:rsid w:val="00F96E47"/>
    <w:rsid w:val="00FA57D0"/>
    <w:rsid w:val="00FA64DA"/>
    <w:rsid w:val="00FB3711"/>
    <w:rsid w:val="00FB6233"/>
    <w:rsid w:val="00FB7317"/>
    <w:rsid w:val="00FC5043"/>
    <w:rsid w:val="00FC6298"/>
    <w:rsid w:val="00FD788F"/>
    <w:rsid w:val="00FE070A"/>
    <w:rsid w:val="020B1B65"/>
    <w:rsid w:val="02135C24"/>
    <w:rsid w:val="02BF787D"/>
    <w:rsid w:val="059B082B"/>
    <w:rsid w:val="08B56F9F"/>
    <w:rsid w:val="096821DC"/>
    <w:rsid w:val="0A8E77EB"/>
    <w:rsid w:val="0CF0376C"/>
    <w:rsid w:val="0DE72AC0"/>
    <w:rsid w:val="0E79068C"/>
    <w:rsid w:val="0F4952FC"/>
    <w:rsid w:val="10C13581"/>
    <w:rsid w:val="116400CD"/>
    <w:rsid w:val="11930F99"/>
    <w:rsid w:val="12964910"/>
    <w:rsid w:val="13006A4F"/>
    <w:rsid w:val="131B7859"/>
    <w:rsid w:val="15052C3D"/>
    <w:rsid w:val="17FE31D3"/>
    <w:rsid w:val="18F072A5"/>
    <w:rsid w:val="194820AD"/>
    <w:rsid w:val="1A001F65"/>
    <w:rsid w:val="1A687B78"/>
    <w:rsid w:val="1B56280C"/>
    <w:rsid w:val="1D795467"/>
    <w:rsid w:val="1DB0665F"/>
    <w:rsid w:val="24617302"/>
    <w:rsid w:val="24EC29EC"/>
    <w:rsid w:val="27BB7695"/>
    <w:rsid w:val="296B154B"/>
    <w:rsid w:val="2BFB6E6C"/>
    <w:rsid w:val="2EB7701A"/>
    <w:rsid w:val="2F463F5A"/>
    <w:rsid w:val="2FE8362D"/>
    <w:rsid w:val="301D26FF"/>
    <w:rsid w:val="353B7AD5"/>
    <w:rsid w:val="35DC04E9"/>
    <w:rsid w:val="367F52FF"/>
    <w:rsid w:val="37B336EE"/>
    <w:rsid w:val="394A2C0C"/>
    <w:rsid w:val="3975579B"/>
    <w:rsid w:val="39FFB8FE"/>
    <w:rsid w:val="3B541F95"/>
    <w:rsid w:val="3B924EC0"/>
    <w:rsid w:val="3FF670D0"/>
    <w:rsid w:val="3FFE0C46"/>
    <w:rsid w:val="407C2278"/>
    <w:rsid w:val="40AB3B81"/>
    <w:rsid w:val="42727884"/>
    <w:rsid w:val="439B4873"/>
    <w:rsid w:val="45893771"/>
    <w:rsid w:val="49556291"/>
    <w:rsid w:val="4A5E4271"/>
    <w:rsid w:val="4FE36FDD"/>
    <w:rsid w:val="4FFB4303"/>
    <w:rsid w:val="520259FF"/>
    <w:rsid w:val="532C5467"/>
    <w:rsid w:val="550C3447"/>
    <w:rsid w:val="55EC4D73"/>
    <w:rsid w:val="56AD09A8"/>
    <w:rsid w:val="57D64006"/>
    <w:rsid w:val="57EC9922"/>
    <w:rsid w:val="5A284150"/>
    <w:rsid w:val="5BFA9297"/>
    <w:rsid w:val="5C0D7FE6"/>
    <w:rsid w:val="61EE1ED7"/>
    <w:rsid w:val="621C4DB2"/>
    <w:rsid w:val="62F54723"/>
    <w:rsid w:val="630C2788"/>
    <w:rsid w:val="63BB4636"/>
    <w:rsid w:val="66640EF9"/>
    <w:rsid w:val="67C30938"/>
    <w:rsid w:val="68A0524E"/>
    <w:rsid w:val="6C595AAB"/>
    <w:rsid w:val="6CCC6B73"/>
    <w:rsid w:val="6D5F7AF8"/>
    <w:rsid w:val="6D7CC0AA"/>
    <w:rsid w:val="6DE94229"/>
    <w:rsid w:val="6F0360E5"/>
    <w:rsid w:val="6F67968B"/>
    <w:rsid w:val="6FD9545D"/>
    <w:rsid w:val="70CF39F6"/>
    <w:rsid w:val="710454D5"/>
    <w:rsid w:val="718D7620"/>
    <w:rsid w:val="72833651"/>
    <w:rsid w:val="7ABA58F0"/>
    <w:rsid w:val="7ADB36DF"/>
    <w:rsid w:val="7B7B7892"/>
    <w:rsid w:val="7BCE64E6"/>
    <w:rsid w:val="7BD644A9"/>
    <w:rsid w:val="7CED6607"/>
    <w:rsid w:val="7F5E6925"/>
    <w:rsid w:val="7FFC0669"/>
    <w:rsid w:val="A5A7F49C"/>
    <w:rsid w:val="ACBB39DD"/>
    <w:rsid w:val="AE7B36B5"/>
    <w:rsid w:val="AEFF3A9F"/>
    <w:rsid w:val="B87FD86F"/>
    <w:rsid w:val="BCB1F4F8"/>
    <w:rsid w:val="D7FFA2DA"/>
    <w:rsid w:val="DF4EE21D"/>
    <w:rsid w:val="DF73DF22"/>
    <w:rsid w:val="E7D732A1"/>
    <w:rsid w:val="EFB78DDF"/>
    <w:rsid w:val="EFDFCFDD"/>
    <w:rsid w:val="F5DE582E"/>
    <w:rsid w:val="F7579884"/>
    <w:rsid w:val="F7F6BC40"/>
    <w:rsid w:val="FD5FDB5B"/>
    <w:rsid w:val="FEA59A64"/>
    <w:rsid w:val="FFDC208B"/>
    <w:rsid w:val="FFF5F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line="560" w:lineRule="exact"/>
      <w:ind w:firstLine="640" w:firstLineChars="200"/>
    </w:pPr>
    <w:rPr>
      <w:rFonts w:ascii="仿宋_GB2312" w:eastAsia="仿宋_GB2312"/>
      <w:color w:val="FF0000"/>
      <w:sz w:val="32"/>
      <w:szCs w:val="32"/>
    </w:rPr>
  </w:style>
  <w:style w:type="paragraph" w:styleId="3">
    <w:name w:val="annotation text"/>
    <w:basedOn w:val="1"/>
    <w:link w:val="15"/>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unhideWhenUsed/>
    <w:qFormat/>
    <w:uiPriority w:val="99"/>
    <w:pPr>
      <w:snapToGrid w:val="0"/>
      <w:jc w:val="left"/>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annotation subject"/>
    <w:basedOn w:val="3"/>
    <w:next w:val="3"/>
    <w:link w:val="20"/>
    <w:unhideWhenUsed/>
    <w:qFormat/>
    <w:uiPriority w:val="99"/>
    <w:rPr>
      <w:b/>
      <w:bCs/>
    </w:rPr>
  </w:style>
  <w:style w:type="character" w:styleId="12">
    <w:name w:val="Hyperlink"/>
    <w:unhideWhenUsed/>
    <w:qFormat/>
    <w:uiPriority w:val="99"/>
    <w:rPr>
      <w:color w:val="0563C1"/>
      <w:u w:val="single"/>
    </w:rPr>
  </w:style>
  <w:style w:type="character" w:styleId="13">
    <w:name w:val="annotation reference"/>
    <w:unhideWhenUsed/>
    <w:qFormat/>
    <w:uiPriority w:val="99"/>
    <w:rPr>
      <w:sz w:val="21"/>
      <w:szCs w:val="21"/>
    </w:rPr>
  </w:style>
  <w:style w:type="character" w:styleId="14">
    <w:name w:val="footnote reference"/>
    <w:unhideWhenUsed/>
    <w:qFormat/>
    <w:uiPriority w:val="99"/>
    <w:rPr>
      <w:vertAlign w:val="superscript"/>
    </w:rPr>
  </w:style>
  <w:style w:type="character" w:customStyle="1" w:styleId="15">
    <w:name w:val="批注文字 字符"/>
    <w:link w:val="3"/>
    <w:qFormat/>
    <w:uiPriority w:val="99"/>
    <w:rPr>
      <w:rFonts w:ascii="Calibri" w:hAnsi="Calibri" w:eastAsia="宋体" w:cs="Times New Roman"/>
      <w:szCs w:val="24"/>
    </w:rPr>
  </w:style>
  <w:style w:type="character" w:customStyle="1" w:styleId="16">
    <w:name w:val="批注框文本 字符"/>
    <w:link w:val="4"/>
    <w:semiHidden/>
    <w:qFormat/>
    <w:uiPriority w:val="99"/>
    <w:rPr>
      <w:rFonts w:ascii="Calibri" w:hAnsi="Calibri"/>
      <w:kern w:val="2"/>
      <w:sz w:val="18"/>
      <w:szCs w:val="18"/>
    </w:rPr>
  </w:style>
  <w:style w:type="character" w:customStyle="1" w:styleId="17">
    <w:name w:val="页脚 字符"/>
    <w:link w:val="5"/>
    <w:qFormat/>
    <w:uiPriority w:val="99"/>
    <w:rPr>
      <w:sz w:val="18"/>
      <w:szCs w:val="18"/>
    </w:rPr>
  </w:style>
  <w:style w:type="character" w:customStyle="1" w:styleId="18">
    <w:name w:val="页眉 字符"/>
    <w:link w:val="6"/>
    <w:qFormat/>
    <w:uiPriority w:val="99"/>
    <w:rPr>
      <w:sz w:val="18"/>
      <w:szCs w:val="18"/>
    </w:rPr>
  </w:style>
  <w:style w:type="character" w:customStyle="1" w:styleId="19">
    <w:name w:val="脚注文本 字符"/>
    <w:link w:val="7"/>
    <w:semiHidden/>
    <w:qFormat/>
    <w:uiPriority w:val="99"/>
    <w:rPr>
      <w:rFonts w:ascii="Calibri" w:hAnsi="Calibri"/>
      <w:kern w:val="2"/>
      <w:sz w:val="18"/>
      <w:szCs w:val="18"/>
    </w:rPr>
  </w:style>
  <w:style w:type="character" w:customStyle="1" w:styleId="20">
    <w:name w:val="批注主题 字符"/>
    <w:link w:val="9"/>
    <w:semiHidden/>
    <w:qFormat/>
    <w:uiPriority w:val="99"/>
    <w:rPr>
      <w:rFonts w:ascii="Calibri" w:hAnsi="Calibri" w:eastAsia="宋体" w:cs="Times New Roman"/>
      <w:b/>
      <w:bCs/>
      <w:szCs w:val="24"/>
    </w:rPr>
  </w:style>
  <w:style w:type="paragraph" w:styleId="21">
    <w:name w:val="List Paragraph"/>
    <w:basedOn w:val="1"/>
    <w:qFormat/>
    <w:uiPriority w:val="34"/>
    <w:pPr>
      <w:suppressAutoHyphens w:val="0"/>
      <w:ind w:firstLine="420" w:firstLineChars="200"/>
    </w:pPr>
    <w:rPr>
      <w:szCs w:val="22"/>
    </w:rPr>
  </w:style>
  <w:style w:type="character" w:customStyle="1" w:styleId="22">
    <w:name w:val="未处理的提及1"/>
    <w:autoRedefine/>
    <w:unhideWhenUsed/>
    <w:qFormat/>
    <w:uiPriority w:val="99"/>
    <w:rPr>
      <w:color w:val="605E5C"/>
      <w:shd w:val="clear" w:color="auto" w:fill="E1DFDD"/>
    </w:rPr>
  </w:style>
  <w:style w:type="paragraph" w:customStyle="1" w:styleId="23">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4">
    <w:name w:val="修订2"/>
    <w:autoRedefine/>
    <w:unhideWhenUsed/>
    <w:qFormat/>
    <w:uiPriority w:val="99"/>
    <w:rPr>
      <w:rFonts w:ascii="Calibri" w:hAnsi="Calibri" w:eastAsia="宋体" w:cs="Times New Roman"/>
      <w:kern w:val="2"/>
      <w:sz w:val="21"/>
      <w:szCs w:val="24"/>
      <w:lang w:val="en-US" w:eastAsia="zh-CN" w:bidi="ar-SA"/>
    </w:rPr>
  </w:style>
  <w:style w:type="paragraph" w:customStyle="1" w:styleId="25">
    <w:name w:val="修订3"/>
    <w:autoRedefine/>
    <w:unhideWhenUsed/>
    <w:qFormat/>
    <w:uiPriority w:val="99"/>
    <w:rPr>
      <w:rFonts w:ascii="Calibri" w:hAnsi="Calibri" w:eastAsia="宋体" w:cs="Times New Roman"/>
      <w:kern w:val="2"/>
      <w:sz w:val="21"/>
      <w:szCs w:val="24"/>
      <w:lang w:val="en-US" w:eastAsia="zh-CN" w:bidi="ar-SA"/>
    </w:rPr>
  </w:style>
  <w:style w:type="paragraph" w:customStyle="1" w:styleId="26">
    <w:name w:val="Revision"/>
    <w:autoRedefine/>
    <w:unhideWhenUsed/>
    <w:qFormat/>
    <w:uiPriority w:val="99"/>
    <w:rPr>
      <w:rFonts w:ascii="Calibri" w:hAnsi="Calibri" w:eastAsia="宋体" w:cs="Times New Roman"/>
      <w:kern w:val="2"/>
      <w:sz w:val="21"/>
      <w:szCs w:val="24"/>
      <w:lang w:val="en-US" w:eastAsia="zh-CN" w:bidi="ar-SA"/>
    </w:rPr>
  </w:style>
  <w:style w:type="character" w:customStyle="1" w:styleId="27">
    <w:name w:val="unnamed11"/>
    <w:autoRedefine/>
    <w:qFormat/>
    <w:uiPriority w:val="0"/>
    <w:rPr>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2125</Words>
  <Characters>2240</Characters>
  <Lines>31</Lines>
  <Paragraphs>8</Paragraphs>
  <TotalTime>82</TotalTime>
  <ScaleCrop>false</ScaleCrop>
  <LinksUpToDate>false</LinksUpToDate>
  <CharactersWithSpaces>2241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2024-02-24T04:37:00Z</dcterms:created>
  <dc:creator>LI Xuebin</dc:creator>
  <cp:lastModifiedBy>Y</cp:lastModifiedBy>
  <cp:lastPrinted>2024-04-24T09:18:00Z</cp:lastPrinted>
  <dcterms:modified xsi:type="dcterms:W3CDTF">2024-07-31T02:16:45Z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D8DEEE611BAE46F687DEEDA85426A4F7_13</vt:lpwstr>
  </property>
</Properties>
</file>