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line="560" w:lineRule="exact"/>
        <w:jc w:val="left"/>
        <w:rPr>
          <w:rFonts w:hint="default"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3"/>
        <w:contextualSpacing/>
        <w:jc w:val="center"/>
        <w:rPr>
          <w:rFonts w:hint="eastAsia"/>
          <w:sz w:val="40"/>
          <w:szCs w:val="40"/>
          <w:lang w:eastAsia="zh-CN"/>
        </w:rPr>
      </w:pPr>
      <w:r>
        <w:rPr>
          <w:rFonts w:hint="eastAsia"/>
          <w:sz w:val="40"/>
          <w:szCs w:val="40"/>
          <w:lang w:eastAsia="zh-CN"/>
        </w:rPr>
        <w:t>北京市水路运输行业信用评价标准</w:t>
      </w:r>
    </w:p>
    <w:p>
      <w:pPr>
        <w:pStyle w:val="3"/>
        <w:contextualSpacing/>
        <w:jc w:val="center"/>
        <w:rPr>
          <w:sz w:val="40"/>
          <w:szCs w:val="40"/>
        </w:rPr>
      </w:pPr>
      <w:r>
        <w:rPr>
          <w:rFonts w:hint="eastAsia"/>
          <w:sz w:val="40"/>
          <w:szCs w:val="40"/>
          <w:lang w:eastAsia="zh-CN"/>
        </w:rPr>
        <w:t>（征求意见稿）</w:t>
      </w:r>
      <w:bookmarkStart w:id="0" w:name="_GoBack"/>
      <w:bookmarkEnd w:id="0"/>
      <w:r>
        <w:rPr>
          <w:rFonts w:hint="eastAsia"/>
          <w:sz w:val="40"/>
          <w:szCs w:val="40"/>
        </w:rPr>
        <w:t>编制说明</w:t>
      </w:r>
    </w:p>
    <w:p/>
    <w:p>
      <w:pPr>
        <w:spacing w:line="560" w:lineRule="exact"/>
        <w:ind w:firstLine="640" w:firstLineChars="200"/>
        <w:jc w:val="left"/>
        <w:outlineLvl w:val="0"/>
        <w:rPr>
          <w:rFonts w:ascii="黑体" w:hAnsi="黑体" w:eastAsia="黑体"/>
          <w:sz w:val="32"/>
          <w:szCs w:val="32"/>
        </w:rPr>
      </w:pPr>
      <w:r>
        <w:rPr>
          <w:rFonts w:hint="eastAsia" w:ascii="黑体" w:hAnsi="黑体" w:eastAsia="黑体"/>
          <w:sz w:val="32"/>
          <w:szCs w:val="32"/>
        </w:rPr>
        <w:t>一、编制背景</w:t>
      </w:r>
    </w:p>
    <w:p>
      <w:pPr>
        <w:spacing w:line="560" w:lineRule="exact"/>
        <w:ind w:firstLine="640" w:firstLineChars="200"/>
        <w:rPr>
          <w:rFonts w:hint="eastAsia" w:eastAsia="仿宋_GB2312"/>
          <w:sz w:val="32"/>
          <w:szCs w:val="32"/>
          <w:lang w:eastAsia="zh-CN"/>
        </w:rPr>
      </w:pPr>
      <w:r>
        <w:rPr>
          <w:rFonts w:hint="eastAsia" w:eastAsia="仿宋_GB2312"/>
          <w:sz w:val="32"/>
          <w:szCs w:val="32"/>
        </w:rPr>
        <w:t>为推进北京市交通运输行业信用评价、建立健全信用分级分类监管机制，进一步规范市场秩序，促进</w:t>
      </w:r>
      <w:r>
        <w:rPr>
          <w:rFonts w:hint="eastAsia" w:eastAsia="仿宋_GB2312"/>
          <w:sz w:val="32"/>
          <w:szCs w:val="32"/>
          <w:lang w:eastAsia="zh-CN"/>
        </w:rPr>
        <w:t>水路运输</w:t>
      </w:r>
      <w:r>
        <w:rPr>
          <w:rFonts w:hint="eastAsia" w:eastAsia="仿宋_GB2312"/>
          <w:sz w:val="32"/>
          <w:szCs w:val="32"/>
        </w:rPr>
        <w:t>行业高质量发展，根据《</w:t>
      </w:r>
      <w:r>
        <w:rPr>
          <w:rFonts w:hint="eastAsia" w:eastAsia="仿宋_GB2312"/>
          <w:sz w:val="32"/>
          <w:szCs w:val="32"/>
          <w:lang w:val="en-US" w:eastAsia="zh-CN"/>
        </w:rPr>
        <w:t>北京市交通委员会关于印发北京市交通运输信用体系建设工作要点的通知</w:t>
      </w:r>
      <w:r>
        <w:rPr>
          <w:rFonts w:hint="eastAsia" w:eastAsia="仿宋_GB2312"/>
          <w:sz w:val="32"/>
          <w:szCs w:val="32"/>
        </w:rPr>
        <w:t>》</w:t>
      </w:r>
      <w:r>
        <w:rPr>
          <w:rFonts w:hint="eastAsia" w:eastAsia="仿宋_GB2312"/>
          <w:sz w:val="32"/>
          <w:szCs w:val="32"/>
          <w:lang w:eastAsia="zh-CN"/>
        </w:rPr>
        <w:t>等</w:t>
      </w:r>
      <w:r>
        <w:rPr>
          <w:rFonts w:hint="eastAsia" w:eastAsia="仿宋_GB2312"/>
          <w:sz w:val="32"/>
          <w:szCs w:val="32"/>
          <w:lang w:val="en-US" w:eastAsia="zh-CN"/>
        </w:rPr>
        <w:t>通知</w:t>
      </w:r>
      <w:r>
        <w:rPr>
          <w:rFonts w:hint="eastAsia" w:eastAsia="仿宋_GB2312"/>
          <w:sz w:val="32"/>
          <w:szCs w:val="32"/>
          <w:lang w:eastAsia="zh-CN"/>
        </w:rPr>
        <w:t>要求，编制形成了《</w:t>
      </w:r>
      <w:r>
        <w:rPr>
          <w:rFonts w:hint="eastAsia" w:ascii="仿宋_GB2312" w:eastAsia="仿宋_GB2312"/>
          <w:sz w:val="32"/>
          <w:szCs w:val="32"/>
          <w:lang w:eastAsia="zh-CN"/>
        </w:rPr>
        <w:t>北京市水路运输行业信用评价标准（征求意见稿）</w:t>
      </w:r>
      <w:r>
        <w:rPr>
          <w:rFonts w:hint="eastAsia" w:eastAsia="仿宋_GB2312"/>
          <w:sz w:val="32"/>
          <w:szCs w:val="32"/>
          <w:lang w:eastAsia="zh-CN"/>
        </w:rPr>
        <w:t>》（以下简称《评价标准》）。</w:t>
      </w:r>
    </w:p>
    <w:p>
      <w:pPr>
        <w:spacing w:line="560" w:lineRule="exact"/>
        <w:ind w:firstLine="640" w:firstLineChars="200"/>
        <w:jc w:val="left"/>
        <w:outlineLvl w:val="0"/>
        <w:rPr>
          <w:rFonts w:ascii="黑体" w:hAnsi="黑体" w:eastAsia="黑体"/>
          <w:sz w:val="32"/>
          <w:szCs w:val="32"/>
        </w:rPr>
      </w:pPr>
      <w:r>
        <w:rPr>
          <w:rFonts w:hint="eastAsia" w:ascii="黑体" w:hAnsi="黑体" w:eastAsia="黑体"/>
          <w:sz w:val="32"/>
          <w:szCs w:val="32"/>
        </w:rPr>
        <w:t>二、编制依据</w:t>
      </w:r>
    </w:p>
    <w:p>
      <w:pPr>
        <w:spacing w:line="560" w:lineRule="exact"/>
        <w:ind w:firstLine="640" w:firstLineChars="200"/>
        <w:rPr>
          <w:rFonts w:hint="eastAsia" w:eastAsia="仿宋_GB2312"/>
          <w:sz w:val="32"/>
          <w:szCs w:val="32"/>
        </w:rPr>
      </w:pPr>
      <w:r>
        <w:rPr>
          <w:rFonts w:hint="eastAsia" w:eastAsia="仿宋_GB2312"/>
          <w:sz w:val="32"/>
          <w:szCs w:val="32"/>
        </w:rPr>
        <w:t>《评价标准》参照《中华人民共和国安全生产法》</w:t>
      </w:r>
      <w:r>
        <w:rPr>
          <w:rFonts w:hint="eastAsia" w:eastAsia="仿宋_GB2312"/>
          <w:sz w:val="32"/>
          <w:szCs w:val="32"/>
          <w:lang w:val="en-US" w:eastAsia="zh-CN"/>
        </w:rPr>
        <w:t>《中华人民共和国内河交通安全管理条例》《国内水路运输管理条例》</w:t>
      </w:r>
      <w:r>
        <w:rPr>
          <w:rFonts w:hint="eastAsia" w:eastAsia="仿宋_GB2312"/>
          <w:sz w:val="32"/>
          <w:szCs w:val="32"/>
          <w:lang w:eastAsia="zh-CN"/>
        </w:rPr>
        <w:t>《北京市水域游船安全管理规定》</w:t>
      </w:r>
      <w:r>
        <w:rPr>
          <w:rFonts w:hint="eastAsia" w:eastAsia="仿宋_GB2312"/>
          <w:sz w:val="32"/>
          <w:szCs w:val="32"/>
        </w:rPr>
        <w:t>《北京市交通运输行业信用评价及分级分类监管工作管理办法（试行）》等</w:t>
      </w:r>
      <w:r>
        <w:rPr>
          <w:rFonts w:hint="eastAsia" w:eastAsia="仿宋_GB2312"/>
          <w:sz w:val="32"/>
          <w:szCs w:val="32"/>
          <w:lang w:eastAsia="zh-CN"/>
        </w:rPr>
        <w:t>法律法规和</w:t>
      </w:r>
      <w:r>
        <w:rPr>
          <w:rFonts w:hint="eastAsia" w:eastAsia="仿宋_GB2312"/>
          <w:sz w:val="32"/>
          <w:szCs w:val="32"/>
        </w:rPr>
        <w:t>政策文件。</w:t>
      </w:r>
    </w:p>
    <w:p>
      <w:pPr>
        <w:spacing w:line="560" w:lineRule="exact"/>
        <w:ind w:firstLine="640" w:firstLineChars="200"/>
        <w:jc w:val="left"/>
        <w:outlineLvl w:val="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、主要内容</w:t>
      </w:r>
    </w:p>
    <w:p>
      <w:pPr>
        <w:spacing w:line="560" w:lineRule="exact"/>
        <w:ind w:firstLine="642" w:firstLineChars="200"/>
        <w:rPr>
          <w:rFonts w:hint="eastAsia" w:eastAsia="仿宋_GB2312"/>
          <w:sz w:val="32"/>
          <w:szCs w:val="32"/>
        </w:rPr>
      </w:pPr>
      <w:r>
        <w:rPr>
          <w:rFonts w:hint="eastAsia" w:ascii="楷体_GB2312" w:eastAsia="楷体_GB2312"/>
          <w:b/>
          <w:bCs/>
          <w:sz w:val="32"/>
          <w:szCs w:val="32"/>
        </w:rPr>
        <w:t>（一）指标构成</w:t>
      </w:r>
      <w:r>
        <w:rPr>
          <w:rFonts w:hint="eastAsia" w:ascii="楷体_GB2312" w:eastAsia="楷体_GB2312"/>
          <w:sz w:val="32"/>
          <w:szCs w:val="32"/>
        </w:rPr>
        <w:t>。</w:t>
      </w:r>
      <w:r>
        <w:rPr>
          <w:rFonts w:hint="eastAsia" w:eastAsia="仿宋_GB2312"/>
          <w:sz w:val="32"/>
          <w:szCs w:val="32"/>
        </w:rPr>
        <w:t>《评价标准》分为通用指标和</w:t>
      </w:r>
      <w:r>
        <w:rPr>
          <w:rFonts w:hint="eastAsia" w:eastAsia="仿宋_GB2312"/>
          <w:sz w:val="32"/>
          <w:szCs w:val="32"/>
          <w:lang w:eastAsia="zh-CN"/>
        </w:rPr>
        <w:t>水路运输</w:t>
      </w:r>
      <w:r>
        <w:rPr>
          <w:rFonts w:hint="eastAsia" w:eastAsia="仿宋_GB2312"/>
          <w:sz w:val="32"/>
          <w:szCs w:val="32"/>
        </w:rPr>
        <w:t>行业指标两部分。其中通用指标设置16项评价指标，从经营状况、守信激励、经营管理、其他行政部门执行及处罚情况等方面对企业信用进行评价。具体分为加分指标、减分指标两大类，其中加分指标7项，减分指标9项。</w:t>
      </w:r>
    </w:p>
    <w:p>
      <w:pPr>
        <w:spacing w:line="560" w:lineRule="exact"/>
        <w:ind w:firstLine="640" w:firstLineChars="200"/>
        <w:rPr>
          <w:rFonts w:hint="eastAsia" w:eastAsia="仿宋_GB2312"/>
          <w:sz w:val="32"/>
          <w:szCs w:val="32"/>
        </w:rPr>
      </w:pPr>
      <w:r>
        <w:rPr>
          <w:rFonts w:hint="eastAsia" w:eastAsia="仿宋_GB2312"/>
          <w:sz w:val="32"/>
          <w:szCs w:val="32"/>
        </w:rPr>
        <w:t>行业指标设置</w:t>
      </w:r>
      <w:r>
        <w:rPr>
          <w:rFonts w:hint="eastAsia" w:eastAsia="仿宋_GB2312"/>
          <w:sz w:val="32"/>
          <w:szCs w:val="32"/>
          <w:lang w:val="en-US" w:eastAsia="zh-CN"/>
        </w:rPr>
        <w:t>20</w:t>
      </w:r>
      <w:r>
        <w:rPr>
          <w:rFonts w:hint="eastAsia" w:eastAsia="仿宋_GB2312"/>
          <w:sz w:val="32"/>
          <w:szCs w:val="32"/>
        </w:rPr>
        <w:t>项评价指标，从</w:t>
      </w:r>
      <w:r>
        <w:rPr>
          <w:rFonts w:hint="eastAsia" w:eastAsia="仿宋_GB2312"/>
          <w:sz w:val="32"/>
          <w:szCs w:val="32"/>
          <w:lang w:eastAsia="zh-CN"/>
        </w:rPr>
        <w:t>安全生产、经营管理、服务质量</w:t>
      </w:r>
      <w:r>
        <w:rPr>
          <w:rFonts w:hint="eastAsia" w:eastAsia="仿宋_GB2312"/>
          <w:sz w:val="32"/>
          <w:szCs w:val="32"/>
        </w:rPr>
        <w:t>等方面对企业信用进行评价，具体分为加分指标、减分指标两大类。其中加分指标</w:t>
      </w:r>
      <w:r>
        <w:rPr>
          <w:rFonts w:hint="eastAsia" w:eastAsia="仿宋_GB2312"/>
          <w:sz w:val="32"/>
          <w:szCs w:val="32"/>
          <w:lang w:val="en-US" w:eastAsia="zh-CN"/>
        </w:rPr>
        <w:t>2</w:t>
      </w:r>
      <w:r>
        <w:rPr>
          <w:rFonts w:hint="eastAsia" w:eastAsia="仿宋_GB2312"/>
          <w:sz w:val="32"/>
          <w:szCs w:val="32"/>
        </w:rPr>
        <w:t>项，重点</w:t>
      </w:r>
      <w:r>
        <w:rPr>
          <w:rFonts w:hint="eastAsia" w:eastAsia="仿宋_GB2312"/>
          <w:sz w:val="32"/>
          <w:szCs w:val="32"/>
          <w:lang w:eastAsia="zh-CN"/>
        </w:rPr>
        <w:t>对安全生产和行业表彰</w:t>
      </w:r>
      <w:r>
        <w:rPr>
          <w:rFonts w:hint="eastAsia" w:eastAsia="仿宋_GB2312"/>
          <w:sz w:val="32"/>
          <w:szCs w:val="32"/>
        </w:rPr>
        <w:t>进行加分；减分指标</w:t>
      </w:r>
      <w:r>
        <w:rPr>
          <w:rFonts w:hint="eastAsia" w:eastAsia="仿宋_GB2312"/>
          <w:sz w:val="32"/>
          <w:szCs w:val="32"/>
          <w:lang w:val="en-US" w:eastAsia="zh-CN"/>
        </w:rPr>
        <w:t>18</w:t>
      </w:r>
      <w:r>
        <w:rPr>
          <w:rFonts w:hint="eastAsia" w:eastAsia="仿宋_GB2312"/>
          <w:sz w:val="32"/>
          <w:szCs w:val="32"/>
        </w:rPr>
        <w:t>项，重点围绕企业</w:t>
      </w:r>
      <w:r>
        <w:rPr>
          <w:rFonts w:hint="eastAsia" w:eastAsia="仿宋_GB2312"/>
          <w:sz w:val="32"/>
          <w:szCs w:val="32"/>
          <w:lang w:eastAsia="zh-CN"/>
        </w:rPr>
        <w:t>防范水上交通事故</w:t>
      </w:r>
      <w:r>
        <w:rPr>
          <w:rFonts w:hint="eastAsia" w:eastAsia="仿宋_GB2312"/>
          <w:sz w:val="32"/>
          <w:szCs w:val="32"/>
        </w:rPr>
        <w:t>、</w:t>
      </w:r>
      <w:r>
        <w:rPr>
          <w:rFonts w:hint="eastAsia" w:eastAsia="仿宋_GB2312"/>
          <w:sz w:val="32"/>
          <w:szCs w:val="32"/>
          <w:lang w:eastAsia="zh-CN"/>
        </w:rPr>
        <w:t>船舶防污染、安全应急制度、隐患排查、船舶适航、船员适任、救生消防设施、码头设置、</w:t>
      </w:r>
      <w:r>
        <w:rPr>
          <w:rFonts w:hint="eastAsia" w:eastAsia="仿宋_GB2312"/>
          <w:sz w:val="32"/>
          <w:szCs w:val="32"/>
        </w:rPr>
        <w:t>投诉举报办理情况等方面进行扣分。</w:t>
      </w:r>
    </w:p>
    <w:p>
      <w:pPr>
        <w:spacing w:line="560" w:lineRule="exact"/>
        <w:ind w:firstLine="642" w:firstLineChars="200"/>
        <w:rPr>
          <w:rFonts w:hint="eastAsia" w:eastAsia="仿宋_GB2312"/>
          <w:sz w:val="32"/>
          <w:szCs w:val="32"/>
        </w:rPr>
      </w:pPr>
      <w:r>
        <w:rPr>
          <w:rFonts w:hint="eastAsia" w:ascii="楷体_GB2312" w:eastAsia="楷体_GB2312"/>
          <w:b/>
          <w:bCs/>
          <w:sz w:val="32"/>
          <w:szCs w:val="32"/>
        </w:rPr>
        <w:t>（二）分值构成</w:t>
      </w:r>
      <w:r>
        <w:rPr>
          <w:rFonts w:hint="eastAsia" w:ascii="楷体_GB2312" w:eastAsia="楷体_GB2312"/>
          <w:sz w:val="32"/>
          <w:szCs w:val="32"/>
        </w:rPr>
        <w:t>。</w:t>
      </w:r>
      <w:r>
        <w:rPr>
          <w:rFonts w:hint="eastAsia" w:eastAsia="仿宋_GB2312"/>
          <w:sz w:val="32"/>
          <w:szCs w:val="32"/>
        </w:rPr>
        <w:t>《评价标准》分值范围为[350，950]分，加分指标150分，其中通用加分指标50分、行业加分指标100分；减分指标450分，其中通用减分指标100分、行业减分指标350分。</w:t>
      </w:r>
    </w:p>
    <w:p>
      <w:pPr>
        <w:spacing w:line="560" w:lineRule="exact"/>
        <w:ind w:firstLine="642" w:firstLineChars="200"/>
        <w:rPr>
          <w:rFonts w:eastAsia="仿宋_GB2312"/>
          <w:sz w:val="32"/>
          <w:szCs w:val="32"/>
        </w:rPr>
      </w:pPr>
      <w:r>
        <w:rPr>
          <w:rFonts w:hint="eastAsia" w:ascii="楷体_GB2312" w:eastAsia="楷体_GB2312"/>
          <w:b/>
          <w:bCs/>
          <w:sz w:val="32"/>
          <w:szCs w:val="32"/>
        </w:rPr>
        <w:t>（三）评价规则</w:t>
      </w:r>
      <w:r>
        <w:rPr>
          <w:rFonts w:hint="eastAsia" w:ascii="楷体_GB2312" w:eastAsia="楷体_GB2312"/>
          <w:sz w:val="32"/>
          <w:szCs w:val="32"/>
        </w:rPr>
        <w:t>。</w:t>
      </w:r>
      <w:r>
        <w:rPr>
          <w:rFonts w:hint="eastAsia" w:eastAsia="仿宋_GB2312"/>
          <w:sz w:val="32"/>
          <w:szCs w:val="32"/>
          <w:lang w:eastAsia="zh-CN"/>
        </w:rPr>
        <w:t>本</w:t>
      </w:r>
      <w:r>
        <w:rPr>
          <w:rFonts w:eastAsia="仿宋_GB2312"/>
          <w:sz w:val="32"/>
          <w:szCs w:val="32"/>
        </w:rPr>
        <w:t>信用评价周期为每年1月1日至12月31日。每个评价周期初始分值为800分，评价周期届满，评分清除，不转入下一个评价周期。</w:t>
      </w:r>
    </w:p>
    <w:p>
      <w:pPr>
        <w:spacing w:line="560" w:lineRule="exact"/>
        <w:ind w:firstLine="640" w:firstLineChars="200"/>
        <w:rPr>
          <w:rFonts w:eastAsia="仿宋_GB2312"/>
          <w:sz w:val="32"/>
          <w:szCs w:val="32"/>
        </w:rPr>
      </w:pPr>
      <w:r>
        <w:rPr>
          <w:rFonts w:hint="eastAsia" w:eastAsia="仿宋_GB2312"/>
          <w:sz w:val="32"/>
          <w:szCs w:val="32"/>
        </w:rPr>
        <w:t>首次评价周期为评价标准发布之日至当年12月31日。</w:t>
      </w:r>
    </w:p>
    <w:p>
      <w:pPr>
        <w:ind w:firstLine="642" w:firstLineChars="200"/>
        <w:rPr>
          <w:rFonts w:eastAsia="仿宋_GB2312"/>
          <w:sz w:val="32"/>
          <w:szCs w:val="32"/>
        </w:rPr>
      </w:pPr>
      <w:r>
        <w:rPr>
          <w:rFonts w:hint="eastAsia" w:ascii="楷体_GB2312" w:eastAsia="楷体_GB2312"/>
          <w:b/>
          <w:bCs/>
          <w:sz w:val="32"/>
          <w:szCs w:val="32"/>
        </w:rPr>
        <w:t>（四）评价等级。</w:t>
      </w:r>
      <w:r>
        <w:rPr>
          <w:rFonts w:hint="eastAsia" w:eastAsia="仿宋_GB2312"/>
          <w:sz w:val="32"/>
          <w:szCs w:val="32"/>
          <w:lang w:eastAsia="zh-CN"/>
        </w:rPr>
        <w:t>本</w:t>
      </w:r>
      <w:r>
        <w:rPr>
          <w:rFonts w:hint="eastAsia" w:eastAsia="仿宋_GB2312"/>
          <w:sz w:val="32"/>
          <w:szCs w:val="32"/>
        </w:rPr>
        <w:t>信用评价等级划分为优（A+）、良（A）、中（B）、差（C）四个等级。按照下列标准进行评定：</w:t>
      </w:r>
    </w:p>
    <w:p>
      <w:pPr>
        <w:spacing w:line="560" w:lineRule="exact"/>
        <w:ind w:firstLine="640" w:firstLineChars="200"/>
        <w:rPr>
          <w:rFonts w:eastAsia="仿宋_GB2312"/>
          <w:sz w:val="32"/>
          <w:szCs w:val="32"/>
        </w:rPr>
      </w:pPr>
      <w:r>
        <w:rPr>
          <w:rFonts w:hint="eastAsia" w:eastAsia="仿宋_GB2312"/>
          <w:sz w:val="32"/>
          <w:szCs w:val="32"/>
        </w:rPr>
        <w:t>1.满足以下条件的，信用等级为优（A+）级：</w:t>
      </w:r>
    </w:p>
    <w:p>
      <w:pPr>
        <w:spacing w:line="560" w:lineRule="exact"/>
        <w:ind w:firstLine="640" w:firstLineChars="200"/>
        <w:rPr>
          <w:rFonts w:eastAsia="仿宋_GB2312"/>
          <w:sz w:val="32"/>
          <w:szCs w:val="32"/>
        </w:rPr>
      </w:pPr>
      <w:r>
        <w:rPr>
          <w:rFonts w:hint="eastAsia" w:eastAsia="仿宋_GB2312"/>
          <w:sz w:val="32"/>
          <w:szCs w:val="32"/>
        </w:rPr>
        <w:t>（1）上两个评价周期的信用等级连续为良（A）级及以上；</w:t>
      </w:r>
    </w:p>
    <w:p>
      <w:pPr>
        <w:spacing w:line="560" w:lineRule="exact"/>
        <w:ind w:firstLine="640" w:firstLineChars="200"/>
        <w:rPr>
          <w:rFonts w:eastAsia="仿宋_GB2312"/>
          <w:sz w:val="32"/>
          <w:szCs w:val="32"/>
        </w:rPr>
      </w:pPr>
      <w:r>
        <w:rPr>
          <w:rFonts w:hint="eastAsia" w:eastAsia="仿宋_GB2312"/>
          <w:sz w:val="32"/>
          <w:szCs w:val="32"/>
        </w:rPr>
        <w:t>（2）评价周期内信用分值为850</w:t>
      </w:r>
      <w:r>
        <w:rPr>
          <w:rFonts w:eastAsia="仿宋_GB2312"/>
          <w:sz w:val="32"/>
          <w:szCs w:val="32"/>
        </w:rPr>
        <w:t>分及以上</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2.满足以下条件的，信用等级为良（A）级：</w:t>
      </w:r>
    </w:p>
    <w:p>
      <w:pPr>
        <w:spacing w:line="560" w:lineRule="exact"/>
        <w:ind w:firstLine="640" w:firstLineChars="200"/>
        <w:rPr>
          <w:rFonts w:eastAsia="仿宋_GB2312"/>
          <w:sz w:val="32"/>
          <w:szCs w:val="32"/>
        </w:rPr>
      </w:pPr>
      <w:r>
        <w:rPr>
          <w:rFonts w:hint="eastAsia" w:eastAsia="仿宋_GB2312"/>
          <w:sz w:val="32"/>
          <w:szCs w:val="32"/>
        </w:rPr>
        <w:t>（1）未达到优（A+）级的评价条件；</w:t>
      </w:r>
    </w:p>
    <w:p>
      <w:pPr>
        <w:spacing w:line="560" w:lineRule="exact"/>
        <w:ind w:firstLine="640" w:firstLineChars="200"/>
        <w:rPr>
          <w:rFonts w:eastAsia="仿宋_GB2312"/>
          <w:sz w:val="32"/>
          <w:szCs w:val="32"/>
        </w:rPr>
      </w:pPr>
      <w:r>
        <w:rPr>
          <w:rFonts w:hint="eastAsia" w:eastAsia="仿宋_GB2312"/>
          <w:sz w:val="32"/>
          <w:szCs w:val="32"/>
        </w:rPr>
        <w:t>（2）上</w:t>
      </w:r>
      <w:r>
        <w:rPr>
          <w:rFonts w:eastAsia="仿宋_GB2312"/>
          <w:sz w:val="32"/>
          <w:szCs w:val="32"/>
        </w:rPr>
        <w:t>两</w:t>
      </w:r>
      <w:r>
        <w:rPr>
          <w:rFonts w:hint="eastAsia" w:eastAsia="仿宋_GB2312"/>
          <w:sz w:val="32"/>
          <w:szCs w:val="32"/>
        </w:rPr>
        <w:t>个评价周期的信用等级连续为中（B）级及以上；</w:t>
      </w:r>
    </w:p>
    <w:p>
      <w:pPr>
        <w:spacing w:line="560" w:lineRule="exact"/>
        <w:ind w:firstLine="640" w:firstLineChars="200"/>
        <w:rPr>
          <w:rFonts w:eastAsia="仿宋_GB2312"/>
          <w:sz w:val="32"/>
          <w:szCs w:val="32"/>
        </w:rPr>
      </w:pPr>
      <w:r>
        <w:rPr>
          <w:rFonts w:hint="eastAsia" w:eastAsia="仿宋_GB2312"/>
          <w:sz w:val="32"/>
          <w:szCs w:val="32"/>
        </w:rPr>
        <w:t>（3）评价周期内信用分值为650</w:t>
      </w:r>
      <w:r>
        <w:rPr>
          <w:rFonts w:eastAsia="仿宋_GB2312"/>
          <w:sz w:val="32"/>
          <w:szCs w:val="32"/>
        </w:rPr>
        <w:t>分及以上</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3.满足以下条件的，信用等级为中（B）级：</w:t>
      </w:r>
    </w:p>
    <w:p>
      <w:pPr>
        <w:spacing w:line="560" w:lineRule="exact"/>
        <w:ind w:firstLine="640" w:firstLineChars="200"/>
        <w:rPr>
          <w:rFonts w:eastAsia="仿宋_GB2312"/>
          <w:sz w:val="32"/>
          <w:szCs w:val="32"/>
        </w:rPr>
      </w:pPr>
      <w:r>
        <w:rPr>
          <w:rFonts w:hint="eastAsia" w:eastAsia="仿宋_GB2312"/>
          <w:sz w:val="32"/>
          <w:szCs w:val="32"/>
        </w:rPr>
        <w:t>（1）未达到良（A）级的评价条件；</w:t>
      </w:r>
    </w:p>
    <w:p>
      <w:pPr>
        <w:spacing w:line="560" w:lineRule="exact"/>
        <w:ind w:firstLine="640" w:firstLineChars="200"/>
        <w:rPr>
          <w:rFonts w:eastAsia="仿宋_GB2312"/>
          <w:sz w:val="32"/>
          <w:szCs w:val="32"/>
        </w:rPr>
      </w:pPr>
      <w:r>
        <w:rPr>
          <w:rFonts w:hint="eastAsia" w:eastAsia="仿宋_GB2312"/>
          <w:sz w:val="32"/>
          <w:szCs w:val="32"/>
        </w:rPr>
        <w:t>（2）评价周期内信用分值为450</w:t>
      </w:r>
      <w:r>
        <w:rPr>
          <w:rFonts w:eastAsia="仿宋_GB2312"/>
          <w:sz w:val="32"/>
          <w:szCs w:val="32"/>
        </w:rPr>
        <w:t>分及以上</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4.评价周期内从业主体信用分值为[350,450</w:t>
      </w:r>
      <w:r>
        <w:rPr>
          <w:rFonts w:hint="default" w:eastAsia="仿宋_GB2312"/>
          <w:sz w:val="32"/>
          <w:szCs w:val="32"/>
          <w:lang w:val="en"/>
        </w:rPr>
        <w:t>]</w:t>
      </w:r>
      <w:r>
        <w:rPr>
          <w:rFonts w:hint="eastAsia" w:eastAsia="仿宋_GB2312"/>
          <w:sz w:val="32"/>
          <w:szCs w:val="32"/>
        </w:rPr>
        <w:t>分，信用等级为差（C）级。</w:t>
      </w:r>
    </w:p>
    <w:p>
      <w:pPr>
        <w:spacing w:line="560" w:lineRule="exact"/>
        <w:ind w:firstLine="640" w:firstLineChars="200"/>
        <w:rPr>
          <w:rFonts w:hint="eastAsia" w:eastAsia="仿宋_GB2312"/>
          <w:sz w:val="32"/>
          <w:szCs w:val="32"/>
        </w:rPr>
      </w:pPr>
      <w:r>
        <w:rPr>
          <w:rFonts w:hint="eastAsia" w:eastAsia="仿宋_GB2312"/>
          <w:sz w:val="32"/>
          <w:szCs w:val="32"/>
        </w:rPr>
        <w:t>5.</w:t>
      </w:r>
      <w:r>
        <w:rPr>
          <w:rFonts w:hint="eastAsia" w:eastAsia="仿宋_GB2312"/>
          <w:sz w:val="32"/>
          <w:szCs w:val="32"/>
          <w:lang w:eastAsia="zh-CN"/>
        </w:rPr>
        <w:t>本</w:t>
      </w:r>
      <w:r>
        <w:rPr>
          <w:rFonts w:eastAsia="仿宋_GB2312"/>
          <w:sz w:val="32"/>
          <w:szCs w:val="32"/>
        </w:rPr>
        <w:t>行业从业主体初始等级为</w:t>
      </w:r>
      <w:r>
        <w:rPr>
          <w:rFonts w:hint="eastAsia" w:eastAsia="仿宋_GB2312"/>
          <w:sz w:val="32"/>
          <w:szCs w:val="32"/>
        </w:rPr>
        <w:t>中（B）级</w:t>
      </w:r>
      <w:r>
        <w:rPr>
          <w:rFonts w:eastAsia="仿宋_GB2312"/>
          <w:sz w:val="32"/>
          <w:szCs w:val="32"/>
        </w:rPr>
        <w:t>。</w:t>
      </w:r>
      <w:r>
        <w:rPr>
          <w:rFonts w:hint="eastAsia" w:eastAsia="仿宋_GB2312"/>
          <w:sz w:val="32"/>
          <w:szCs w:val="32"/>
        </w:rPr>
        <w:t>新增从业主体</w:t>
      </w:r>
      <w:r>
        <w:rPr>
          <w:rFonts w:eastAsia="仿宋_GB2312"/>
          <w:sz w:val="32"/>
          <w:szCs w:val="32"/>
        </w:rPr>
        <w:t>当年记录评价信息，次年起参与评价。</w:t>
      </w:r>
    </w:p>
    <w:p>
      <w:pPr>
        <w:spacing w:line="560" w:lineRule="exact"/>
        <w:ind w:firstLine="640" w:firstLineChars="200"/>
        <w:jc w:val="left"/>
        <w:outlineLvl w:val="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、综合应用</w:t>
      </w:r>
    </w:p>
    <w:p>
      <w:pPr>
        <w:spacing w:line="560" w:lineRule="exact"/>
        <w:ind w:firstLine="640" w:firstLineChars="200"/>
        <w:rPr>
          <w:rFonts w:eastAsia="仿宋_GB2312"/>
          <w:sz w:val="32"/>
          <w:szCs w:val="32"/>
        </w:rPr>
      </w:pPr>
      <w:r>
        <w:rPr>
          <w:rFonts w:hint="eastAsia" w:eastAsia="仿宋_GB2312"/>
          <w:sz w:val="32"/>
          <w:szCs w:val="32"/>
        </w:rPr>
        <w:t>《评价标准》印发实施后，根据评价结果对企业实施差异化监管与奖惩应用。对于评价等级较好的企业，在评优评先</w:t>
      </w:r>
      <w:r>
        <w:rPr>
          <w:rFonts w:hint="eastAsia" w:eastAsia="仿宋_GB2312"/>
          <w:sz w:val="32"/>
          <w:szCs w:val="32"/>
          <w:lang w:eastAsia="zh-CN"/>
        </w:rPr>
        <w:t>时予以适当倾斜</w:t>
      </w:r>
      <w:r>
        <w:rPr>
          <w:rFonts w:hint="eastAsia" w:eastAsia="仿宋_GB2312"/>
          <w:sz w:val="32"/>
          <w:szCs w:val="32"/>
        </w:rPr>
        <w:t>；对于评价等级较差的企业，在评优评</w:t>
      </w:r>
      <w:r>
        <w:rPr>
          <w:rFonts w:hint="eastAsia" w:eastAsia="仿宋_GB2312"/>
          <w:sz w:val="32"/>
          <w:szCs w:val="32"/>
          <w:lang w:eastAsia="zh-CN"/>
        </w:rPr>
        <w:t>先</w:t>
      </w:r>
      <w:r>
        <w:rPr>
          <w:rFonts w:hint="eastAsia" w:eastAsia="仿宋_GB2312"/>
          <w:sz w:val="32"/>
          <w:szCs w:val="32"/>
        </w:rPr>
        <w:t>时，作为</w:t>
      </w:r>
      <w:r>
        <w:rPr>
          <w:rFonts w:hint="eastAsia" w:eastAsia="仿宋_GB2312"/>
          <w:sz w:val="32"/>
          <w:szCs w:val="32"/>
          <w:lang w:eastAsia="zh-CN"/>
        </w:rPr>
        <w:t>重要</w:t>
      </w:r>
      <w:r>
        <w:rPr>
          <w:rFonts w:hint="eastAsia" w:eastAsia="仿宋_GB2312"/>
          <w:sz w:val="32"/>
          <w:szCs w:val="32"/>
        </w:rPr>
        <w:t>参考依据。</w:t>
      </w:r>
    </w:p>
    <w:p>
      <w:pPr>
        <w:rPr>
          <w:rFonts w:hint="default" w:eastAsiaTheme="minorEastAsia"/>
          <w:sz w:val="32"/>
          <w:szCs w:val="32"/>
          <w:lang w:val="en-US" w:eastAsia="zh-CN"/>
        </w:rPr>
      </w:pPr>
      <w:r>
        <w:rPr>
          <w:rFonts w:hint="eastAsia"/>
          <w:sz w:val="32"/>
          <w:szCs w:val="32"/>
          <w:lang w:val="en-US" w:eastAsia="zh-CN"/>
        </w:rPr>
        <w:t xml:space="preserve">    </w:t>
      </w:r>
    </w:p>
    <w:sectPr>
      <w:footerReference r:id="rId5" w:type="first"/>
      <w:headerReference r:id="rId3" w:type="default"/>
      <w:footerReference r:id="rId4" w:type="default"/>
      <w:pgSz w:w="11906" w:h="16838"/>
      <w:pgMar w:top="1080" w:right="1463" w:bottom="1080" w:left="1463" w:header="851" w:footer="907"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sdt>
      <w:sdtPr>
        <w:id w:val="31744940"/>
      </w:sdtPr>
      <w:sdtContent>
        <w:sdt>
          <w:sdtPr>
            <w:id w:val="171357283"/>
            <w:showingPlcHdr/>
          </w:sdtPr>
          <w:sdtContent>
            <w:r>
              <w:t xml:space="preserve">     </w:t>
            </w:r>
          </w:sdtContent>
        </w:sdt>
      </w:sdtContent>
    </w:sdt>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yZDkzY2Q4OWJiNWE2NmZhMDc0OGYxMmM4ZDg2N2MifQ=="/>
  </w:docVars>
  <w:rsids>
    <w:rsidRoot w:val="0055432C"/>
    <w:rsid w:val="000368D9"/>
    <w:rsid w:val="00040644"/>
    <w:rsid w:val="000417C6"/>
    <w:rsid w:val="00042107"/>
    <w:rsid w:val="00046403"/>
    <w:rsid w:val="000504D4"/>
    <w:rsid w:val="00052135"/>
    <w:rsid w:val="00080310"/>
    <w:rsid w:val="000B5F9F"/>
    <w:rsid w:val="000C73B4"/>
    <w:rsid w:val="000F6843"/>
    <w:rsid w:val="00106141"/>
    <w:rsid w:val="00123543"/>
    <w:rsid w:val="001352EB"/>
    <w:rsid w:val="00166C17"/>
    <w:rsid w:val="00184859"/>
    <w:rsid w:val="00187B58"/>
    <w:rsid w:val="00196416"/>
    <w:rsid w:val="001A7D1A"/>
    <w:rsid w:val="001B50AA"/>
    <w:rsid w:val="001C0593"/>
    <w:rsid w:val="001C1E0E"/>
    <w:rsid w:val="001D5863"/>
    <w:rsid w:val="001F2BAC"/>
    <w:rsid w:val="001F6AD7"/>
    <w:rsid w:val="001F6CB6"/>
    <w:rsid w:val="00212D84"/>
    <w:rsid w:val="00237428"/>
    <w:rsid w:val="002443AD"/>
    <w:rsid w:val="00253036"/>
    <w:rsid w:val="002541DF"/>
    <w:rsid w:val="00284B06"/>
    <w:rsid w:val="002B3BC6"/>
    <w:rsid w:val="00310D6E"/>
    <w:rsid w:val="00332A45"/>
    <w:rsid w:val="00334A6C"/>
    <w:rsid w:val="003524FC"/>
    <w:rsid w:val="003920DB"/>
    <w:rsid w:val="003A2CF6"/>
    <w:rsid w:val="003B4C1A"/>
    <w:rsid w:val="003C0DFE"/>
    <w:rsid w:val="003D3A58"/>
    <w:rsid w:val="003F0462"/>
    <w:rsid w:val="00402F08"/>
    <w:rsid w:val="004478E7"/>
    <w:rsid w:val="00456C39"/>
    <w:rsid w:val="00465819"/>
    <w:rsid w:val="00491613"/>
    <w:rsid w:val="004960E2"/>
    <w:rsid w:val="004B1CA8"/>
    <w:rsid w:val="004C10DB"/>
    <w:rsid w:val="004D711E"/>
    <w:rsid w:val="004E1961"/>
    <w:rsid w:val="004E1A62"/>
    <w:rsid w:val="004E2EDA"/>
    <w:rsid w:val="004E75AB"/>
    <w:rsid w:val="00510585"/>
    <w:rsid w:val="00523DE7"/>
    <w:rsid w:val="0053740C"/>
    <w:rsid w:val="00540DDA"/>
    <w:rsid w:val="0055432C"/>
    <w:rsid w:val="00557305"/>
    <w:rsid w:val="005D7B4A"/>
    <w:rsid w:val="005E2237"/>
    <w:rsid w:val="005E610D"/>
    <w:rsid w:val="00600CD2"/>
    <w:rsid w:val="006167DE"/>
    <w:rsid w:val="00617F94"/>
    <w:rsid w:val="00627957"/>
    <w:rsid w:val="00635631"/>
    <w:rsid w:val="006565D0"/>
    <w:rsid w:val="0067127E"/>
    <w:rsid w:val="006744FE"/>
    <w:rsid w:val="006822F6"/>
    <w:rsid w:val="00685798"/>
    <w:rsid w:val="0068621B"/>
    <w:rsid w:val="00692BEF"/>
    <w:rsid w:val="00694958"/>
    <w:rsid w:val="006A0DBD"/>
    <w:rsid w:val="006B2D15"/>
    <w:rsid w:val="006F32DC"/>
    <w:rsid w:val="006F331E"/>
    <w:rsid w:val="007110B8"/>
    <w:rsid w:val="00711BA6"/>
    <w:rsid w:val="00731B93"/>
    <w:rsid w:val="0074729D"/>
    <w:rsid w:val="007543CF"/>
    <w:rsid w:val="00774B3B"/>
    <w:rsid w:val="007915CE"/>
    <w:rsid w:val="007950D0"/>
    <w:rsid w:val="007A1117"/>
    <w:rsid w:val="007C55D2"/>
    <w:rsid w:val="007D5F5E"/>
    <w:rsid w:val="007E790B"/>
    <w:rsid w:val="0083447A"/>
    <w:rsid w:val="00862881"/>
    <w:rsid w:val="00870267"/>
    <w:rsid w:val="00873671"/>
    <w:rsid w:val="0089452F"/>
    <w:rsid w:val="008A2A7D"/>
    <w:rsid w:val="008D0F3C"/>
    <w:rsid w:val="008E0CC0"/>
    <w:rsid w:val="008E7D49"/>
    <w:rsid w:val="008F3239"/>
    <w:rsid w:val="00906B14"/>
    <w:rsid w:val="00926C9D"/>
    <w:rsid w:val="009456A3"/>
    <w:rsid w:val="0095577D"/>
    <w:rsid w:val="00984140"/>
    <w:rsid w:val="00990E0C"/>
    <w:rsid w:val="00992D47"/>
    <w:rsid w:val="00993487"/>
    <w:rsid w:val="009D6F60"/>
    <w:rsid w:val="009E4441"/>
    <w:rsid w:val="00A11CFC"/>
    <w:rsid w:val="00A150B7"/>
    <w:rsid w:val="00A26C93"/>
    <w:rsid w:val="00A53D0E"/>
    <w:rsid w:val="00A6166D"/>
    <w:rsid w:val="00A97EBA"/>
    <w:rsid w:val="00AA5FCC"/>
    <w:rsid w:val="00AB19AB"/>
    <w:rsid w:val="00AE061E"/>
    <w:rsid w:val="00AF2FBD"/>
    <w:rsid w:val="00AF36D0"/>
    <w:rsid w:val="00B00331"/>
    <w:rsid w:val="00B01672"/>
    <w:rsid w:val="00B03F89"/>
    <w:rsid w:val="00B100E5"/>
    <w:rsid w:val="00B12669"/>
    <w:rsid w:val="00B35BA2"/>
    <w:rsid w:val="00B36E57"/>
    <w:rsid w:val="00B479B2"/>
    <w:rsid w:val="00B545C7"/>
    <w:rsid w:val="00B5662C"/>
    <w:rsid w:val="00B66A4F"/>
    <w:rsid w:val="00B73FB2"/>
    <w:rsid w:val="00BC3F84"/>
    <w:rsid w:val="00C11034"/>
    <w:rsid w:val="00C17629"/>
    <w:rsid w:val="00C23C2E"/>
    <w:rsid w:val="00C646AA"/>
    <w:rsid w:val="00C85896"/>
    <w:rsid w:val="00C9402A"/>
    <w:rsid w:val="00C976DF"/>
    <w:rsid w:val="00CA1143"/>
    <w:rsid w:val="00CC25A8"/>
    <w:rsid w:val="00CC41CA"/>
    <w:rsid w:val="00CD3C4F"/>
    <w:rsid w:val="00CE7FB8"/>
    <w:rsid w:val="00CF269E"/>
    <w:rsid w:val="00D0264F"/>
    <w:rsid w:val="00D0498A"/>
    <w:rsid w:val="00D12FFB"/>
    <w:rsid w:val="00D1750E"/>
    <w:rsid w:val="00D4248D"/>
    <w:rsid w:val="00D6070E"/>
    <w:rsid w:val="00D678B4"/>
    <w:rsid w:val="00DA0354"/>
    <w:rsid w:val="00DB51F5"/>
    <w:rsid w:val="00DE3537"/>
    <w:rsid w:val="00DE39AF"/>
    <w:rsid w:val="00DE5B8C"/>
    <w:rsid w:val="00DF5D6F"/>
    <w:rsid w:val="00E06884"/>
    <w:rsid w:val="00E1130E"/>
    <w:rsid w:val="00E14965"/>
    <w:rsid w:val="00E24111"/>
    <w:rsid w:val="00E31C50"/>
    <w:rsid w:val="00E444F3"/>
    <w:rsid w:val="00E51B82"/>
    <w:rsid w:val="00E5595C"/>
    <w:rsid w:val="00E62F2E"/>
    <w:rsid w:val="00E957C1"/>
    <w:rsid w:val="00EA71A8"/>
    <w:rsid w:val="00EC4F11"/>
    <w:rsid w:val="00EE1420"/>
    <w:rsid w:val="00F11CE3"/>
    <w:rsid w:val="00F14EE2"/>
    <w:rsid w:val="00F15403"/>
    <w:rsid w:val="00F3458A"/>
    <w:rsid w:val="00F37889"/>
    <w:rsid w:val="00F400A7"/>
    <w:rsid w:val="00F6227B"/>
    <w:rsid w:val="00F66614"/>
    <w:rsid w:val="00F66D87"/>
    <w:rsid w:val="00F71FF5"/>
    <w:rsid w:val="00FD6F4B"/>
    <w:rsid w:val="00FE66F1"/>
    <w:rsid w:val="0AFC3C37"/>
    <w:rsid w:val="196334D0"/>
    <w:rsid w:val="19FD02B5"/>
    <w:rsid w:val="1C6E48DB"/>
    <w:rsid w:val="27140513"/>
    <w:rsid w:val="27F5B42F"/>
    <w:rsid w:val="3266281E"/>
    <w:rsid w:val="3783524C"/>
    <w:rsid w:val="3DE784A8"/>
    <w:rsid w:val="3F7F0B59"/>
    <w:rsid w:val="40650507"/>
    <w:rsid w:val="45EB7503"/>
    <w:rsid w:val="4F67124C"/>
    <w:rsid w:val="53423403"/>
    <w:rsid w:val="542259BE"/>
    <w:rsid w:val="5B2BCDFF"/>
    <w:rsid w:val="5CBFCD8F"/>
    <w:rsid w:val="5DFD244D"/>
    <w:rsid w:val="5FBFC005"/>
    <w:rsid w:val="61AD1D56"/>
    <w:rsid w:val="6766572B"/>
    <w:rsid w:val="6ABC9190"/>
    <w:rsid w:val="6F7EA313"/>
    <w:rsid w:val="6F97A446"/>
    <w:rsid w:val="6FE9C437"/>
    <w:rsid w:val="73B2373C"/>
    <w:rsid w:val="767F25B8"/>
    <w:rsid w:val="76F8BD17"/>
    <w:rsid w:val="793EC3AB"/>
    <w:rsid w:val="7AD343C0"/>
    <w:rsid w:val="7B6D309C"/>
    <w:rsid w:val="7CDFF59D"/>
    <w:rsid w:val="7DAFF8FE"/>
    <w:rsid w:val="7DDE5FF7"/>
    <w:rsid w:val="7EB796AD"/>
    <w:rsid w:val="7EDB433D"/>
    <w:rsid w:val="7FB742C8"/>
    <w:rsid w:val="7FB80786"/>
    <w:rsid w:val="7FEF068A"/>
    <w:rsid w:val="7FFEE8FE"/>
    <w:rsid w:val="A7DF447A"/>
    <w:rsid w:val="ABBE1064"/>
    <w:rsid w:val="BDFF1FD3"/>
    <w:rsid w:val="BFAE3946"/>
    <w:rsid w:val="CEFF9558"/>
    <w:rsid w:val="CFBF2BE1"/>
    <w:rsid w:val="CFEA7B7B"/>
    <w:rsid w:val="DFFCD14B"/>
    <w:rsid w:val="DFFFE52B"/>
    <w:rsid w:val="E6D8E27E"/>
    <w:rsid w:val="F350FC33"/>
    <w:rsid w:val="F9C6041E"/>
    <w:rsid w:val="FA3561B2"/>
    <w:rsid w:val="FBA66453"/>
    <w:rsid w:val="FD3FF538"/>
    <w:rsid w:val="FF0BBB74"/>
    <w:rsid w:val="FFDC489B"/>
    <w:rsid w:val="FFDE7DAD"/>
    <w:rsid w:val="FFEC14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0"/>
    <w:pPr>
      <w:keepNext/>
      <w:keepLines/>
      <w:spacing w:line="620" w:lineRule="exact"/>
      <w:outlineLvl w:val="0"/>
    </w:pPr>
    <w:rPr>
      <w:rFonts w:ascii="Times New Roman" w:hAnsi="Times New Roman" w:eastAsia="方正小标宋简体" w:cs="Times New Roman"/>
      <w:bCs/>
      <w:kern w:val="44"/>
      <w:sz w:val="44"/>
      <w:szCs w:val="44"/>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annotation text"/>
    <w:basedOn w:val="1"/>
    <w:link w:val="20"/>
    <w:unhideWhenUsed/>
    <w:qFormat/>
    <w:uiPriority w:val="0"/>
    <w:pPr>
      <w:jc w:val="left"/>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annotation subject"/>
    <w:basedOn w:val="5"/>
    <w:next w:val="5"/>
    <w:link w:val="21"/>
    <w:semiHidden/>
    <w:unhideWhenUsed/>
    <w:qFormat/>
    <w:uiPriority w:val="99"/>
    <w:rPr>
      <w:b/>
      <w:bCs/>
    </w:r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0"/>
    <w:rPr>
      <w:sz w:val="21"/>
      <w:szCs w:val="21"/>
    </w:rPr>
  </w:style>
  <w:style w:type="character" w:customStyle="1" w:styleId="16">
    <w:name w:val="页眉 字符"/>
    <w:basedOn w:val="14"/>
    <w:link w:val="8"/>
    <w:semiHidden/>
    <w:qFormat/>
    <w:uiPriority w:val="99"/>
    <w:rPr>
      <w:sz w:val="18"/>
      <w:szCs w:val="18"/>
    </w:rPr>
  </w:style>
  <w:style w:type="character" w:customStyle="1" w:styleId="17">
    <w:name w:val="页脚 字符"/>
    <w:basedOn w:val="14"/>
    <w:link w:val="7"/>
    <w:qFormat/>
    <w:uiPriority w:val="99"/>
    <w:rPr>
      <w:sz w:val="18"/>
      <w:szCs w:val="18"/>
    </w:rPr>
  </w:style>
  <w:style w:type="character" w:customStyle="1" w:styleId="18">
    <w:name w:val="批注框文本 字符"/>
    <w:basedOn w:val="14"/>
    <w:link w:val="6"/>
    <w:semiHidden/>
    <w:qFormat/>
    <w:uiPriority w:val="99"/>
    <w:rPr>
      <w:rFonts w:asciiTheme="minorHAnsi" w:hAnsiTheme="minorHAnsi" w:eastAsiaTheme="minorEastAsia" w:cstheme="minorBidi"/>
      <w:kern w:val="2"/>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14"/>
    <w:link w:val="5"/>
    <w:qFormat/>
    <w:uiPriority w:val="0"/>
    <w:rPr>
      <w:rFonts w:asciiTheme="minorHAnsi" w:hAnsiTheme="minorHAnsi" w:eastAsiaTheme="minorEastAsia" w:cstheme="minorBidi"/>
      <w:kern w:val="2"/>
      <w:sz w:val="21"/>
      <w:szCs w:val="22"/>
    </w:rPr>
  </w:style>
  <w:style w:type="character" w:customStyle="1" w:styleId="21">
    <w:name w:val="批注主题 字符"/>
    <w:basedOn w:val="20"/>
    <w:link w:val="11"/>
    <w:semiHidden/>
    <w:qFormat/>
    <w:uiPriority w:val="99"/>
    <w:rPr>
      <w:rFonts w:asciiTheme="minorHAnsi" w:hAnsiTheme="minorHAnsi" w:eastAsiaTheme="minorEastAsia" w:cstheme="minorBidi"/>
      <w:b/>
      <w:bCs/>
      <w:kern w:val="2"/>
      <w:sz w:val="21"/>
      <w:szCs w:val="22"/>
    </w:rPr>
  </w:style>
  <w:style w:type="character" w:customStyle="1" w:styleId="22">
    <w:name w:val="标题 1 字符"/>
    <w:basedOn w:val="14"/>
    <w:link w:val="3"/>
    <w:qFormat/>
    <w:uiPriority w:val="0"/>
    <w:rPr>
      <w:rFonts w:eastAsia="方正小标宋简体"/>
      <w:bCs/>
      <w:kern w:val="44"/>
      <w:sz w:val="44"/>
      <w:szCs w:val="44"/>
    </w:rPr>
  </w:style>
  <w:style w:type="character" w:customStyle="1" w:styleId="23">
    <w:name w:val="font41"/>
    <w:basedOn w:val="14"/>
    <w:qFormat/>
    <w:uiPriority w:val="0"/>
    <w:rPr>
      <w:rFonts w:hint="eastAsia" w:ascii="仿宋_GB2312" w:eastAsia="仿宋_GB2312" w:cs="仿宋_GB2312"/>
      <w:color w:val="000000"/>
      <w:sz w:val="24"/>
      <w:szCs w:val="24"/>
      <w:u w:val="none"/>
    </w:rPr>
  </w:style>
  <w:style w:type="character" w:customStyle="1" w:styleId="24">
    <w:name w:val="标题 2 字符"/>
    <w:basedOn w:val="14"/>
    <w:link w:val="4"/>
    <w:semiHidden/>
    <w:qFormat/>
    <w:uiPriority w:val="9"/>
    <w:rPr>
      <w:rFonts w:asciiTheme="majorHAnsi" w:hAnsiTheme="majorHAnsi" w:eastAsiaTheme="majorEastAsia" w:cstheme="majorBidi"/>
      <w:b/>
      <w:bCs/>
      <w:kern w:val="2"/>
      <w:sz w:val="32"/>
      <w:szCs w:val="32"/>
    </w:rPr>
  </w:style>
  <w:style w:type="table" w:customStyle="1" w:styleId="25">
    <w:name w:val="Grid Table Light"/>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1329</Words>
  <Characters>1386</Characters>
  <Lines>63</Lines>
  <Paragraphs>17</Paragraphs>
  <TotalTime>1</TotalTime>
  <ScaleCrop>false</ScaleCrop>
  <LinksUpToDate>false</LinksUpToDate>
  <CharactersWithSpaces>1390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2022-01-03T17:47:00Z</dcterms:created>
  <dc:creator>USER</dc:creator>
  <cp:lastModifiedBy>夏旻辰(水路运输管理处（地方海事局）)</cp:lastModifiedBy>
  <cp:lastPrinted>2021-07-16T22:33:00Z</cp:lastPrinted>
  <dcterms:modified xsi:type="dcterms:W3CDTF">2023-11-07T10:35:13Z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5876BBF14DE1488B87D8E694D69BEBD1</vt:lpwstr>
  </property>
</Properties>
</file>