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313" w:beforeLines="100" w:after="313" w:afterLines="100" w:line="240" w:lineRule="auto"/>
        <w:contextualSpacing/>
        <w:jc w:val="center"/>
        <w:textAlignment w:val="auto"/>
        <w:rPr>
          <w:sz w:val="40"/>
          <w:szCs w:val="40"/>
        </w:rPr>
      </w:pPr>
      <w:bookmarkStart w:id="0" w:name="_Hlk91249919"/>
      <w:r>
        <w:rPr>
          <w:rFonts w:hint="eastAsia"/>
          <w:sz w:val="40"/>
          <w:szCs w:val="40"/>
        </w:rPr>
        <w:t>《北京市公路养护工程项目招标投标管理办法》</w:t>
      </w:r>
      <w:bookmarkEnd w:id="0"/>
      <w:r>
        <w:rPr>
          <w:rFonts w:hint="eastAsia"/>
          <w:sz w:val="40"/>
          <w:szCs w:val="40"/>
        </w:rPr>
        <w:t>（</w:t>
      </w:r>
      <w:r>
        <w:rPr>
          <w:rFonts w:hint="eastAsia"/>
          <w:sz w:val="40"/>
          <w:szCs w:val="40"/>
          <w:lang w:eastAsia="zh-CN"/>
        </w:rPr>
        <w:t>修订</w:t>
      </w:r>
      <w:r>
        <w:rPr>
          <w:rFonts w:hint="eastAsia"/>
          <w:sz w:val="40"/>
          <w:szCs w:val="40"/>
        </w:rPr>
        <w:t>稿）起草说明</w:t>
      </w:r>
    </w:p>
    <w:p>
      <w:pPr>
        <w:pStyle w:val="3"/>
        <w:numPr>
          <w:ilvl w:val="0"/>
          <w:numId w:val="0"/>
        </w:numPr>
        <w:ind w:left="0" w:leftChars="0" w:firstLine="640" w:firstLineChars="200"/>
        <w:rPr>
          <w:rFonts w:hint="eastAsia" w:ascii="黑体" w:hAnsi="黑体" w:eastAsia="黑体" w:cs="黑体"/>
          <w:b w:val="0"/>
          <w:bCs w:val="0"/>
          <w:lang w:eastAsia="zh-CN"/>
        </w:rPr>
      </w:pPr>
      <w:r>
        <w:rPr>
          <w:rFonts w:hint="eastAsia" w:ascii="黑体" w:hAnsi="黑体" w:eastAsia="黑体" w:cs="黑体"/>
          <w:b w:val="0"/>
          <w:bCs w:val="0"/>
          <w:lang w:eastAsia="zh-CN"/>
        </w:rPr>
        <w:t>一、起草背景及过程</w:t>
      </w:r>
    </w:p>
    <w:p>
      <w:pPr>
        <w:pageBreakBefore w:val="0"/>
        <w:widowControl w:val="0"/>
        <w:kinsoku/>
        <w:wordWrap/>
        <w:overflowPunct/>
        <w:topLinePunct w:val="0"/>
        <w:autoSpaceDE/>
        <w:autoSpaceDN/>
        <w:bidi w:val="0"/>
        <w:adjustRightInd/>
        <w:snapToGrid/>
        <w:spacing w:before="313" w:beforeLines="100" w:after="313" w:afterLines="100" w:line="240" w:lineRule="auto"/>
        <w:ind w:firstLine="600" w:firstLineChars="200"/>
        <w:textAlignment w:val="auto"/>
        <w:rPr>
          <w:rFonts w:hint="eastAsia" w:ascii="仿宋" w:hAnsi="仿宋" w:eastAsia="仿宋"/>
          <w:sz w:val="30"/>
          <w:szCs w:val="30"/>
        </w:rPr>
      </w:pPr>
      <w:r>
        <w:rPr>
          <w:rFonts w:hint="eastAsia" w:ascii="仿宋" w:hAnsi="仿宋" w:eastAsia="仿宋"/>
          <w:sz w:val="30"/>
          <w:szCs w:val="30"/>
        </w:rPr>
        <w:t>《北京市公路养护工程项目招标投标管理办法》（京交公管发【2020】3号）实施以来，规范了我市公路养护项目招投标管理工作，提高了养护工程实施效果，但期间国家和北京市先后提出了营商环境新一轮优化改革</w:t>
      </w:r>
      <w:r>
        <w:rPr>
          <w:rFonts w:hint="eastAsia" w:ascii="仿宋" w:hAnsi="仿宋" w:eastAsia="仿宋"/>
          <w:sz w:val="30"/>
          <w:szCs w:val="30"/>
          <w:lang w:eastAsia="zh-CN"/>
        </w:rPr>
        <w:t>措施</w:t>
      </w:r>
      <w:r>
        <w:rPr>
          <w:rFonts w:hint="eastAsia" w:ascii="仿宋" w:hAnsi="仿宋" w:eastAsia="仿宋"/>
          <w:sz w:val="30"/>
          <w:szCs w:val="30"/>
        </w:rPr>
        <w:t>，</w:t>
      </w:r>
      <w:r>
        <w:rPr>
          <w:rFonts w:hint="eastAsia" w:ascii="仿宋" w:hAnsi="仿宋" w:eastAsia="仿宋"/>
          <w:sz w:val="30"/>
          <w:szCs w:val="30"/>
          <w:lang w:eastAsia="zh-CN"/>
        </w:rPr>
        <w:t>交通运输部就做好养护工程招标投标工作，推动优化营商环境政策落实提出更具体要求，强调要进一步规范公路养护工程招标投标活动，要进一步加强公路养护工程履约管理，要进一步加强招标投标活动监管。</w:t>
      </w:r>
      <w:r>
        <w:rPr>
          <w:rFonts w:hint="eastAsia" w:ascii="仿宋" w:hAnsi="仿宋" w:eastAsia="仿宋"/>
          <w:sz w:val="30"/>
          <w:szCs w:val="30"/>
        </w:rPr>
        <w:t>为贯彻落实好国家和北京市相关要求，促进我市公路养护工程项目采购效率和质量，</w:t>
      </w:r>
      <w:r>
        <w:rPr>
          <w:rFonts w:hint="eastAsia" w:ascii="仿宋" w:hAnsi="仿宋" w:eastAsia="仿宋"/>
          <w:sz w:val="30"/>
          <w:szCs w:val="30"/>
          <w:lang w:eastAsia="zh-CN"/>
        </w:rPr>
        <w:t>需</w:t>
      </w:r>
      <w:r>
        <w:rPr>
          <w:rFonts w:hint="eastAsia" w:ascii="仿宋" w:hAnsi="仿宋" w:eastAsia="仿宋"/>
          <w:sz w:val="30"/>
          <w:szCs w:val="30"/>
        </w:rPr>
        <w:t>对《北京市公路养护工程项目招投标管理办法》</w:t>
      </w:r>
      <w:r>
        <w:rPr>
          <w:rFonts w:hint="eastAsia" w:ascii="仿宋" w:hAnsi="仿宋" w:eastAsia="仿宋"/>
          <w:sz w:val="30"/>
          <w:szCs w:val="30"/>
          <w:lang w:eastAsia="zh-CN"/>
        </w:rPr>
        <w:t>进行</w:t>
      </w:r>
      <w:r>
        <w:rPr>
          <w:rFonts w:hint="eastAsia" w:ascii="仿宋" w:hAnsi="仿宋" w:eastAsia="仿宋"/>
          <w:sz w:val="30"/>
          <w:szCs w:val="30"/>
        </w:rPr>
        <w:t>修订</w:t>
      </w:r>
      <w:r>
        <w:rPr>
          <w:rFonts w:hint="eastAsia" w:ascii="仿宋" w:hAnsi="仿宋" w:eastAsia="仿宋"/>
          <w:sz w:val="30"/>
          <w:szCs w:val="30"/>
          <w:lang w:eastAsia="zh-CN"/>
        </w:rPr>
        <w:t>。鉴于上述情况，</w:t>
      </w:r>
      <w:r>
        <w:rPr>
          <w:rFonts w:hint="eastAsia" w:ascii="仿宋" w:hAnsi="仿宋" w:eastAsia="仿宋"/>
          <w:sz w:val="30"/>
          <w:szCs w:val="30"/>
        </w:rPr>
        <w:t>公路管理处在征询委内相关单位的意见的基础上，</w:t>
      </w:r>
      <w:r>
        <w:rPr>
          <w:rFonts w:hint="eastAsia" w:ascii="仿宋" w:hAnsi="仿宋" w:eastAsia="仿宋"/>
          <w:sz w:val="30"/>
          <w:szCs w:val="30"/>
          <w:lang w:eastAsia="zh-CN"/>
        </w:rPr>
        <w:t>组织</w:t>
      </w:r>
      <w:r>
        <w:rPr>
          <w:rFonts w:hint="eastAsia" w:ascii="仿宋" w:hAnsi="仿宋" w:eastAsia="仿宋"/>
          <w:sz w:val="30"/>
          <w:szCs w:val="30"/>
        </w:rPr>
        <w:t>拟写了《北京市公路养护工程项目招标投标管理办法》（修订稿）。</w:t>
      </w:r>
    </w:p>
    <w:p>
      <w:pPr>
        <w:pStyle w:val="3"/>
        <w:numPr>
          <w:ilvl w:val="0"/>
          <w:numId w:val="0"/>
        </w:numPr>
        <w:ind w:left="0" w:leftChars="0" w:firstLine="640" w:firstLineChars="200"/>
        <w:rPr>
          <w:rFonts w:hint="eastAsia" w:ascii="黑体" w:hAnsi="黑体" w:eastAsia="黑体" w:cs="黑体"/>
          <w:b w:val="0"/>
          <w:bCs w:val="0"/>
          <w:lang w:eastAsia="zh-CN"/>
        </w:rPr>
      </w:pPr>
      <w:r>
        <w:rPr>
          <w:rFonts w:hint="eastAsia" w:ascii="黑体" w:hAnsi="黑体" w:eastAsia="黑体" w:cs="黑体"/>
          <w:b w:val="0"/>
          <w:bCs w:val="0"/>
          <w:lang w:eastAsia="zh-CN"/>
        </w:rPr>
        <w:t>二、起草文件的主要考虑</w:t>
      </w:r>
    </w:p>
    <w:p>
      <w:pPr>
        <w:pageBreakBefore w:val="0"/>
        <w:widowControl w:val="0"/>
        <w:kinsoku/>
        <w:wordWrap/>
        <w:overflowPunct/>
        <w:topLinePunct w:val="0"/>
        <w:autoSpaceDE/>
        <w:autoSpaceDN/>
        <w:bidi w:val="0"/>
        <w:adjustRightInd/>
        <w:snapToGrid/>
        <w:spacing w:before="313" w:beforeLines="100" w:after="313" w:afterLines="100" w:line="240" w:lineRule="auto"/>
        <w:ind w:firstLine="600" w:firstLineChars="200"/>
        <w:textAlignment w:val="auto"/>
        <w:rPr>
          <w:rFonts w:hint="eastAsia" w:ascii="仿宋" w:hAnsi="仿宋" w:eastAsia="仿宋"/>
          <w:sz w:val="30"/>
          <w:szCs w:val="30"/>
        </w:rPr>
      </w:pPr>
      <w:r>
        <w:rPr>
          <w:rFonts w:hint="eastAsia" w:ascii="仿宋" w:hAnsi="仿宋" w:eastAsia="仿宋"/>
          <w:sz w:val="30"/>
          <w:szCs w:val="30"/>
        </w:rPr>
        <w:t>重点以国家</w:t>
      </w:r>
      <w:r>
        <w:rPr>
          <w:rFonts w:hint="eastAsia" w:ascii="仿宋" w:hAnsi="仿宋" w:eastAsia="仿宋"/>
          <w:sz w:val="30"/>
          <w:szCs w:val="30"/>
          <w:lang w:eastAsia="zh-CN"/>
        </w:rPr>
        <w:t>和北京市</w:t>
      </w:r>
      <w:r>
        <w:rPr>
          <w:rFonts w:hint="eastAsia" w:ascii="仿宋" w:hAnsi="仿宋" w:eastAsia="仿宋"/>
          <w:sz w:val="30"/>
          <w:szCs w:val="30"/>
        </w:rPr>
        <w:t>有关招标投标的法律和行政法规为依据，坚持问题导向，本着“使市场在资源配置中起决定性作用和更好发挥政府作用”、“法定职责必须为、法无授权不可为”等思路，从“透明度、便利度、参与成本和权益保障”等角度，进一步规范公路养护工程</w:t>
      </w:r>
      <w:r>
        <w:rPr>
          <w:rFonts w:hint="eastAsia" w:ascii="仿宋" w:hAnsi="仿宋" w:eastAsia="仿宋"/>
          <w:sz w:val="30"/>
          <w:szCs w:val="30"/>
          <w:lang w:eastAsia="zh-CN"/>
        </w:rPr>
        <w:t>项目</w:t>
      </w:r>
      <w:r>
        <w:rPr>
          <w:rFonts w:hint="eastAsia" w:ascii="仿宋" w:hAnsi="仿宋" w:eastAsia="仿宋"/>
          <w:sz w:val="30"/>
          <w:szCs w:val="30"/>
        </w:rPr>
        <w:t>招标投标行为，解决影响公路养护工程项目采购工作效率和质量“路障”为出发点，</w:t>
      </w:r>
      <w:r>
        <w:rPr>
          <w:rFonts w:hint="eastAsia" w:ascii="仿宋" w:hAnsi="仿宋" w:eastAsia="仿宋"/>
          <w:sz w:val="30"/>
          <w:szCs w:val="30"/>
          <w:lang w:eastAsia="zh-CN"/>
        </w:rPr>
        <w:t>确保</w:t>
      </w:r>
      <w:r>
        <w:rPr>
          <w:rFonts w:hint="eastAsia" w:ascii="仿宋" w:hAnsi="仿宋" w:eastAsia="仿宋"/>
          <w:sz w:val="30"/>
          <w:szCs w:val="30"/>
        </w:rPr>
        <w:t>既突出政策适用性和延续性，又</w:t>
      </w:r>
      <w:r>
        <w:rPr>
          <w:rFonts w:hint="eastAsia" w:ascii="仿宋" w:hAnsi="仿宋" w:eastAsia="仿宋"/>
          <w:sz w:val="30"/>
          <w:szCs w:val="30"/>
          <w:lang w:eastAsia="zh-CN"/>
        </w:rPr>
        <w:t>能够</w:t>
      </w:r>
      <w:r>
        <w:rPr>
          <w:rFonts w:hint="eastAsia" w:ascii="仿宋" w:hAnsi="仿宋" w:eastAsia="仿宋"/>
          <w:sz w:val="30"/>
          <w:szCs w:val="30"/>
        </w:rPr>
        <w:t>防止政策的修订打乱已优化的管理流程。</w:t>
      </w:r>
    </w:p>
    <w:p>
      <w:pPr>
        <w:pStyle w:val="3"/>
        <w:numPr>
          <w:numId w:val="0"/>
        </w:numPr>
        <w:ind w:left="0" w:leftChars="0" w:firstLine="640" w:firstLineChars="200"/>
        <w:rPr>
          <w:rFonts w:hint="eastAsia" w:ascii="黑体" w:hAnsi="黑体" w:eastAsia="黑体" w:cs="黑体"/>
          <w:b w:val="0"/>
          <w:bCs w:val="0"/>
        </w:rPr>
      </w:pPr>
      <w:r>
        <w:rPr>
          <w:rFonts w:hint="eastAsia" w:ascii="黑体" w:hAnsi="黑体" w:eastAsia="黑体" w:cs="黑体"/>
          <w:b w:val="0"/>
          <w:bCs w:val="0"/>
          <w:lang w:eastAsia="zh-CN"/>
        </w:rPr>
        <w:t>三、</w:t>
      </w:r>
      <w:r>
        <w:rPr>
          <w:rFonts w:hint="eastAsia" w:ascii="黑体" w:hAnsi="黑体" w:eastAsia="黑体" w:cs="黑体"/>
          <w:b w:val="0"/>
          <w:bCs w:val="0"/>
        </w:rPr>
        <w:t>起草的依据</w:t>
      </w:r>
    </w:p>
    <w:p>
      <w:pPr>
        <w:ind w:left="0" w:leftChars="0" w:firstLine="639" w:firstLineChars="213"/>
        <w:rPr>
          <w:rFonts w:hint="eastAsia" w:eastAsia="华文中宋"/>
          <w:sz w:val="30"/>
        </w:rPr>
      </w:pPr>
      <w:r>
        <w:rPr>
          <w:rFonts w:hint="eastAsia" w:eastAsia="仿宋_GB2312"/>
          <w:sz w:val="30"/>
          <w:lang w:eastAsia="zh-CN"/>
        </w:rPr>
        <w:t>修订稿</w:t>
      </w:r>
      <w:r>
        <w:rPr>
          <w:rFonts w:eastAsia="仿宋_GB2312"/>
          <w:sz w:val="30"/>
        </w:rPr>
        <w:t>主要依据</w:t>
      </w:r>
      <w:r>
        <w:rPr>
          <w:rFonts w:hint="eastAsia" w:eastAsia="仿宋_GB2312"/>
          <w:sz w:val="30"/>
        </w:rPr>
        <w:t>《中华人民共和国招标投标法》、《中华人民共和国公路法》、《中华人民共和国招标投标法实施条例》、《北京市公路条例》等9项政策文件（详见下表）。</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0" w:type="dxa"/>
        </w:tblCellMar>
      </w:tblPr>
      <w:tblGrid>
        <w:gridCol w:w="959"/>
        <w:gridCol w:w="3058"/>
        <w:gridCol w:w="2571"/>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20" w:hRule="atLeast"/>
        </w:trPr>
        <w:tc>
          <w:tcPr>
            <w:tcW w:w="959" w:type="dxa"/>
            <w:vAlign w:val="center"/>
          </w:tcPr>
          <w:p>
            <w:pPr>
              <w:snapToGrid w:val="0"/>
              <w:jc w:val="center"/>
              <w:rPr>
                <w:rFonts w:hint="eastAsia" w:ascii="方正小标宋简体" w:eastAsia="方正小标宋简体"/>
                <w:sz w:val="28"/>
                <w:szCs w:val="28"/>
              </w:rPr>
            </w:pPr>
            <w:r>
              <w:rPr>
                <w:rFonts w:hint="eastAsia" w:ascii="方正小标宋简体" w:eastAsia="方正小标宋简体"/>
                <w:sz w:val="28"/>
                <w:szCs w:val="28"/>
              </w:rPr>
              <w:t>序号</w:t>
            </w:r>
          </w:p>
        </w:tc>
        <w:tc>
          <w:tcPr>
            <w:tcW w:w="3058" w:type="dxa"/>
            <w:vAlign w:val="center"/>
          </w:tcPr>
          <w:p>
            <w:pPr>
              <w:snapToGrid w:val="0"/>
              <w:jc w:val="center"/>
              <w:rPr>
                <w:rFonts w:hint="eastAsia" w:ascii="方正小标宋简体" w:eastAsia="方正小标宋简体"/>
                <w:sz w:val="28"/>
                <w:szCs w:val="28"/>
              </w:rPr>
            </w:pPr>
            <w:r>
              <w:rPr>
                <w:rFonts w:hint="eastAsia" w:ascii="方正小标宋简体" w:eastAsia="方正小标宋简体"/>
                <w:sz w:val="28"/>
                <w:szCs w:val="28"/>
              </w:rPr>
              <w:t>名    称</w:t>
            </w:r>
          </w:p>
        </w:tc>
        <w:tc>
          <w:tcPr>
            <w:tcW w:w="2571" w:type="dxa"/>
            <w:vAlign w:val="center"/>
          </w:tcPr>
          <w:p>
            <w:pPr>
              <w:snapToGrid w:val="0"/>
              <w:jc w:val="center"/>
              <w:rPr>
                <w:rFonts w:hint="eastAsia" w:ascii="方正小标宋简体" w:eastAsia="方正小标宋简体"/>
                <w:sz w:val="28"/>
                <w:szCs w:val="28"/>
              </w:rPr>
            </w:pPr>
            <w:r>
              <w:rPr>
                <w:rFonts w:hint="eastAsia" w:ascii="方正小标宋简体" w:eastAsia="方正小标宋简体"/>
                <w:sz w:val="28"/>
                <w:szCs w:val="28"/>
              </w:rPr>
              <w:t>制定机关</w:t>
            </w:r>
          </w:p>
        </w:tc>
        <w:tc>
          <w:tcPr>
            <w:tcW w:w="2451" w:type="dxa"/>
            <w:vAlign w:val="center"/>
          </w:tcPr>
          <w:p>
            <w:pPr>
              <w:snapToGrid w:val="0"/>
              <w:jc w:val="center"/>
              <w:rPr>
                <w:rFonts w:hint="eastAsia" w:ascii="方正小标宋简体" w:eastAsia="方正小标宋简体"/>
                <w:sz w:val="28"/>
                <w:szCs w:val="28"/>
              </w:rPr>
            </w:pPr>
            <w:r>
              <w:rPr>
                <w:rFonts w:hint="eastAsia" w:ascii="方正小标宋简体" w:eastAsia="方正小标宋简体"/>
                <w:sz w:val="28"/>
                <w:szCs w:val="28"/>
              </w:rPr>
              <w:t>公布日期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644" w:hRule="atLeast"/>
        </w:trPr>
        <w:tc>
          <w:tcPr>
            <w:tcW w:w="959"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3058" w:type="dxa"/>
            <w:vAlign w:val="center"/>
          </w:tcPr>
          <w:p>
            <w:pPr>
              <w:snapToGrid w:val="0"/>
              <w:jc w:val="left"/>
              <w:rPr>
                <w:rFonts w:hint="eastAsia" w:ascii="仿宋_GB2312" w:eastAsia="仿宋_GB2312"/>
                <w:szCs w:val="21"/>
              </w:rPr>
            </w:pPr>
            <w:r>
              <w:rPr>
                <w:rFonts w:hint="eastAsia" w:ascii="仿宋_GB2312" w:eastAsia="仿宋_GB2312"/>
                <w:szCs w:val="21"/>
              </w:rPr>
              <w:t>《中华人民共和国招标投标法》</w:t>
            </w:r>
          </w:p>
        </w:tc>
        <w:tc>
          <w:tcPr>
            <w:tcW w:w="2571" w:type="dxa"/>
            <w:vAlign w:val="center"/>
          </w:tcPr>
          <w:p>
            <w:pPr>
              <w:snapToGrid w:val="0"/>
              <w:jc w:val="left"/>
              <w:rPr>
                <w:rFonts w:hint="eastAsia" w:ascii="仿宋_GB2312" w:eastAsia="仿宋_GB2312"/>
                <w:sz w:val="28"/>
                <w:szCs w:val="28"/>
              </w:rPr>
            </w:pPr>
            <w:r>
              <w:rPr>
                <w:rFonts w:hint="eastAsia" w:ascii="仿宋_GB2312" w:eastAsia="仿宋_GB2312"/>
                <w:szCs w:val="21"/>
              </w:rPr>
              <w:t>全国人大常委会</w:t>
            </w:r>
          </w:p>
        </w:tc>
        <w:tc>
          <w:tcPr>
            <w:tcW w:w="2451" w:type="dxa"/>
            <w:vAlign w:val="center"/>
          </w:tcPr>
          <w:p>
            <w:pPr>
              <w:snapToGrid w:val="0"/>
              <w:jc w:val="left"/>
              <w:rPr>
                <w:rFonts w:hint="eastAsia" w:ascii="仿宋_GB2312" w:eastAsia="仿宋_GB2312"/>
                <w:szCs w:val="21"/>
              </w:rPr>
            </w:pPr>
            <w:r>
              <w:rPr>
                <w:rFonts w:hint="eastAsia" w:ascii="仿宋_GB2312" w:eastAsia="仿宋_GB2312"/>
                <w:szCs w:val="21"/>
              </w:rPr>
              <w:t>1999年8月30日，</w:t>
            </w:r>
            <w:r>
              <w:rPr>
                <w:rFonts w:ascii="仿宋_GB2312" w:eastAsia="仿宋_GB2312"/>
                <w:szCs w:val="21"/>
              </w:rPr>
              <w:t>2017年12月27日</w:t>
            </w:r>
            <w:r>
              <w:rPr>
                <w:rFonts w:hint="eastAsia" w:ascii="仿宋_GB2312" w:eastAsia="仿宋_GB2312"/>
                <w:szCs w:val="21"/>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52" w:hRule="atLeast"/>
        </w:trPr>
        <w:tc>
          <w:tcPr>
            <w:tcW w:w="959"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2</w:t>
            </w:r>
          </w:p>
        </w:tc>
        <w:tc>
          <w:tcPr>
            <w:tcW w:w="3058" w:type="dxa"/>
            <w:vAlign w:val="center"/>
          </w:tcPr>
          <w:p>
            <w:pPr>
              <w:snapToGrid w:val="0"/>
              <w:jc w:val="left"/>
              <w:rPr>
                <w:rFonts w:hint="eastAsia" w:ascii="仿宋_GB2312" w:eastAsia="仿宋_GB2312"/>
                <w:szCs w:val="21"/>
              </w:rPr>
            </w:pPr>
            <w:r>
              <w:rPr>
                <w:rFonts w:hint="eastAsia" w:ascii="仿宋_GB2312" w:eastAsia="仿宋_GB2312"/>
                <w:szCs w:val="21"/>
              </w:rPr>
              <w:t>《中华人民共和国公路法》</w:t>
            </w:r>
          </w:p>
        </w:tc>
        <w:tc>
          <w:tcPr>
            <w:tcW w:w="2571" w:type="dxa"/>
            <w:vAlign w:val="center"/>
          </w:tcPr>
          <w:p>
            <w:pPr>
              <w:snapToGrid w:val="0"/>
              <w:jc w:val="left"/>
              <w:rPr>
                <w:rFonts w:hint="eastAsia" w:ascii="仿宋_GB2312" w:eastAsia="仿宋_GB2312"/>
                <w:szCs w:val="21"/>
              </w:rPr>
            </w:pPr>
            <w:r>
              <w:rPr>
                <w:rFonts w:hint="eastAsia" w:ascii="仿宋_GB2312" w:eastAsia="仿宋_GB2312"/>
                <w:szCs w:val="21"/>
              </w:rPr>
              <w:t>全国人大常委会</w:t>
            </w:r>
          </w:p>
        </w:tc>
        <w:tc>
          <w:tcPr>
            <w:tcW w:w="2451" w:type="dxa"/>
            <w:vAlign w:val="center"/>
          </w:tcPr>
          <w:p>
            <w:pPr>
              <w:snapToGrid w:val="0"/>
              <w:jc w:val="left"/>
              <w:rPr>
                <w:rFonts w:hint="eastAsia" w:ascii="仿宋_GB2312" w:eastAsia="仿宋_GB2312"/>
                <w:szCs w:val="21"/>
              </w:rPr>
            </w:pPr>
            <w:r>
              <w:rPr>
                <w:rFonts w:hint="eastAsia" w:ascii="仿宋_GB2312" w:eastAsia="仿宋_GB2312"/>
                <w:szCs w:val="21"/>
              </w:rPr>
              <w:t>1997年7月3日，2017年11月4日修订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52" w:hRule="atLeast"/>
        </w:trPr>
        <w:tc>
          <w:tcPr>
            <w:tcW w:w="959"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3</w:t>
            </w:r>
          </w:p>
        </w:tc>
        <w:tc>
          <w:tcPr>
            <w:tcW w:w="3058" w:type="dxa"/>
            <w:vAlign w:val="center"/>
          </w:tcPr>
          <w:p>
            <w:pPr>
              <w:snapToGrid w:val="0"/>
              <w:jc w:val="left"/>
              <w:rPr>
                <w:rFonts w:hint="eastAsia" w:ascii="仿宋_GB2312" w:eastAsia="仿宋_GB2312"/>
                <w:szCs w:val="21"/>
              </w:rPr>
            </w:pPr>
            <w:r>
              <w:rPr>
                <w:rFonts w:hint="eastAsia" w:ascii="仿宋_GB2312" w:eastAsia="仿宋_GB2312"/>
                <w:szCs w:val="21"/>
              </w:rPr>
              <w:t>《中华人民共和国招标投标法实施条例》</w:t>
            </w:r>
          </w:p>
        </w:tc>
        <w:tc>
          <w:tcPr>
            <w:tcW w:w="2571" w:type="dxa"/>
            <w:vAlign w:val="center"/>
          </w:tcPr>
          <w:p>
            <w:pPr>
              <w:snapToGrid w:val="0"/>
              <w:jc w:val="left"/>
              <w:rPr>
                <w:rFonts w:hint="eastAsia" w:ascii="仿宋_GB2312" w:eastAsia="仿宋_GB2312"/>
                <w:szCs w:val="21"/>
              </w:rPr>
            </w:pPr>
            <w:r>
              <w:rPr>
                <w:rFonts w:hint="eastAsia" w:ascii="仿宋_GB2312" w:eastAsia="仿宋_GB2312"/>
                <w:szCs w:val="21"/>
              </w:rPr>
              <w:t>国务院</w:t>
            </w:r>
          </w:p>
        </w:tc>
        <w:tc>
          <w:tcPr>
            <w:tcW w:w="2451" w:type="dxa"/>
            <w:vAlign w:val="center"/>
          </w:tcPr>
          <w:p>
            <w:pPr>
              <w:snapToGrid w:val="0"/>
              <w:jc w:val="left"/>
              <w:rPr>
                <w:rFonts w:hint="eastAsia" w:ascii="仿宋_GB2312" w:eastAsia="仿宋_GB2312"/>
                <w:sz w:val="28"/>
                <w:szCs w:val="28"/>
              </w:rPr>
            </w:pPr>
            <w:r>
              <w:rPr>
                <w:rFonts w:hint="eastAsia" w:ascii="仿宋_GB2312" w:eastAsia="仿宋_GB2312"/>
                <w:szCs w:val="21"/>
              </w:rPr>
              <w:t>2011年12月20，2018年3月19日修正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76" w:hRule="atLeast"/>
        </w:trPr>
        <w:tc>
          <w:tcPr>
            <w:tcW w:w="959"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4</w:t>
            </w:r>
          </w:p>
        </w:tc>
        <w:tc>
          <w:tcPr>
            <w:tcW w:w="3058" w:type="dxa"/>
            <w:vAlign w:val="center"/>
          </w:tcPr>
          <w:p>
            <w:pPr>
              <w:snapToGrid w:val="0"/>
              <w:jc w:val="left"/>
              <w:rPr>
                <w:rFonts w:hint="eastAsia" w:ascii="仿宋_GB2312" w:eastAsia="仿宋_GB2312"/>
                <w:szCs w:val="21"/>
              </w:rPr>
            </w:pPr>
            <w:r>
              <w:rPr>
                <w:rFonts w:hint="eastAsia" w:ascii="仿宋_GB2312" w:eastAsia="仿宋_GB2312"/>
                <w:szCs w:val="21"/>
              </w:rPr>
              <w:t>《北京市公路条例》</w:t>
            </w:r>
          </w:p>
        </w:tc>
        <w:tc>
          <w:tcPr>
            <w:tcW w:w="2571" w:type="dxa"/>
            <w:vAlign w:val="center"/>
          </w:tcPr>
          <w:p>
            <w:pPr>
              <w:snapToGrid w:val="0"/>
              <w:jc w:val="left"/>
              <w:rPr>
                <w:rFonts w:hint="eastAsia" w:ascii="仿宋_GB2312" w:eastAsia="仿宋_GB2312"/>
                <w:sz w:val="28"/>
                <w:szCs w:val="28"/>
              </w:rPr>
            </w:pPr>
            <w:r>
              <w:rPr>
                <w:rFonts w:hint="eastAsia" w:ascii="仿宋_GB2312" w:eastAsia="仿宋_GB2312"/>
                <w:szCs w:val="21"/>
              </w:rPr>
              <w:t>北京市人大常委会</w:t>
            </w:r>
          </w:p>
        </w:tc>
        <w:tc>
          <w:tcPr>
            <w:tcW w:w="2451" w:type="dxa"/>
            <w:vAlign w:val="center"/>
          </w:tcPr>
          <w:p>
            <w:pPr>
              <w:snapToGrid w:val="0"/>
              <w:jc w:val="left"/>
              <w:rPr>
                <w:rFonts w:hint="eastAsia" w:ascii="仿宋_GB2312" w:eastAsia="仿宋_GB2312"/>
                <w:sz w:val="28"/>
                <w:szCs w:val="28"/>
              </w:rPr>
            </w:pPr>
            <w:r>
              <w:rPr>
                <w:rFonts w:hint="eastAsia" w:ascii="仿宋_GB2312" w:eastAsia="仿宋_GB2312"/>
                <w:szCs w:val="21"/>
              </w:rPr>
              <w:t>2007年7月27日；2010年12月23日修正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76" w:hRule="atLeast"/>
        </w:trPr>
        <w:tc>
          <w:tcPr>
            <w:tcW w:w="959"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5</w:t>
            </w:r>
          </w:p>
        </w:tc>
        <w:tc>
          <w:tcPr>
            <w:tcW w:w="3058" w:type="dxa"/>
            <w:vAlign w:val="center"/>
          </w:tcPr>
          <w:p>
            <w:pPr>
              <w:snapToGrid w:val="0"/>
              <w:jc w:val="left"/>
              <w:rPr>
                <w:rFonts w:hint="eastAsia" w:ascii="仿宋_GB2312" w:eastAsia="仿宋_GB2312"/>
                <w:szCs w:val="21"/>
              </w:rPr>
            </w:pPr>
            <w:r>
              <w:rPr>
                <w:rFonts w:hint="eastAsia" w:ascii="仿宋_GB2312" w:eastAsia="仿宋_GB2312"/>
                <w:szCs w:val="21"/>
              </w:rPr>
              <w:t>《北京市招标投标条例》</w:t>
            </w:r>
          </w:p>
        </w:tc>
        <w:tc>
          <w:tcPr>
            <w:tcW w:w="2571" w:type="dxa"/>
            <w:vAlign w:val="center"/>
          </w:tcPr>
          <w:p>
            <w:pPr>
              <w:snapToGrid w:val="0"/>
              <w:jc w:val="left"/>
              <w:rPr>
                <w:rFonts w:hint="eastAsia" w:ascii="仿宋_GB2312" w:eastAsia="仿宋_GB2312"/>
                <w:szCs w:val="21"/>
              </w:rPr>
            </w:pPr>
            <w:r>
              <w:rPr>
                <w:rFonts w:hint="eastAsia" w:ascii="仿宋_GB2312" w:eastAsia="仿宋_GB2312"/>
                <w:szCs w:val="21"/>
              </w:rPr>
              <w:t>北京市人大常委会</w:t>
            </w:r>
          </w:p>
        </w:tc>
        <w:tc>
          <w:tcPr>
            <w:tcW w:w="2451" w:type="dxa"/>
            <w:vAlign w:val="center"/>
          </w:tcPr>
          <w:p>
            <w:pPr>
              <w:snapToGrid w:val="0"/>
              <w:jc w:val="left"/>
              <w:rPr>
                <w:rFonts w:hint="eastAsia" w:ascii="仿宋_GB2312" w:eastAsia="仿宋_GB2312"/>
                <w:szCs w:val="21"/>
              </w:rPr>
            </w:pPr>
            <w:r>
              <w:rPr>
                <w:rFonts w:hint="eastAsia" w:ascii="仿宋_GB2312" w:eastAsia="仿宋_GB2312"/>
                <w:szCs w:val="21"/>
              </w:rPr>
              <w:t>2002年9月6日，2010年12月23日修正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76" w:hRule="atLeast"/>
        </w:trPr>
        <w:tc>
          <w:tcPr>
            <w:tcW w:w="959"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6</w:t>
            </w:r>
          </w:p>
        </w:tc>
        <w:tc>
          <w:tcPr>
            <w:tcW w:w="3058" w:type="dxa"/>
            <w:vAlign w:val="center"/>
          </w:tcPr>
          <w:p>
            <w:pPr>
              <w:snapToGrid w:val="0"/>
              <w:jc w:val="left"/>
              <w:rPr>
                <w:rFonts w:hint="eastAsia" w:ascii="仿宋_GB2312" w:eastAsia="仿宋_GB2312"/>
                <w:szCs w:val="21"/>
              </w:rPr>
            </w:pPr>
            <w:r>
              <w:rPr>
                <w:rFonts w:hint="eastAsia" w:ascii="仿宋_GB2312" w:eastAsia="仿宋_GB2312"/>
                <w:szCs w:val="21"/>
              </w:rPr>
              <w:t>《公路建设项目招标投标管理办法》</w:t>
            </w:r>
          </w:p>
        </w:tc>
        <w:tc>
          <w:tcPr>
            <w:tcW w:w="2571" w:type="dxa"/>
            <w:vAlign w:val="center"/>
          </w:tcPr>
          <w:p>
            <w:pPr>
              <w:snapToGrid w:val="0"/>
              <w:jc w:val="left"/>
              <w:rPr>
                <w:rFonts w:hint="eastAsia" w:ascii="仿宋_GB2312" w:eastAsia="仿宋_GB2312"/>
                <w:szCs w:val="21"/>
              </w:rPr>
            </w:pPr>
            <w:r>
              <w:rPr>
                <w:rFonts w:hint="eastAsia" w:ascii="仿宋_GB2312" w:eastAsia="仿宋_GB2312"/>
                <w:szCs w:val="21"/>
              </w:rPr>
              <w:t>交通运输部</w:t>
            </w:r>
          </w:p>
        </w:tc>
        <w:tc>
          <w:tcPr>
            <w:tcW w:w="2451" w:type="dxa"/>
            <w:vAlign w:val="center"/>
          </w:tcPr>
          <w:p>
            <w:pPr>
              <w:snapToGrid w:val="0"/>
              <w:jc w:val="left"/>
              <w:rPr>
                <w:rFonts w:hint="eastAsia" w:ascii="仿宋_GB2312" w:eastAsia="仿宋_GB2312"/>
                <w:szCs w:val="21"/>
              </w:rPr>
            </w:pPr>
            <w:r>
              <w:rPr>
                <w:rFonts w:hint="eastAsia" w:ascii="仿宋_GB2312" w:eastAsia="仿宋_GB2312"/>
                <w:szCs w:val="21"/>
              </w:rPr>
              <w:t>2015年12月8日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76" w:hRule="atLeast"/>
        </w:trPr>
        <w:tc>
          <w:tcPr>
            <w:tcW w:w="959"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7</w:t>
            </w:r>
          </w:p>
        </w:tc>
        <w:tc>
          <w:tcPr>
            <w:tcW w:w="3058" w:type="dxa"/>
            <w:vAlign w:val="center"/>
          </w:tcPr>
          <w:p>
            <w:pPr>
              <w:snapToGrid w:val="0"/>
              <w:jc w:val="left"/>
              <w:rPr>
                <w:rFonts w:hint="eastAsia" w:ascii="仿宋_GB2312" w:eastAsia="仿宋_GB2312"/>
                <w:szCs w:val="21"/>
              </w:rPr>
            </w:pPr>
            <w:r>
              <w:rPr>
                <w:rFonts w:hint="eastAsia" w:ascii="仿宋_GB2312" w:eastAsia="仿宋_GB2312"/>
                <w:szCs w:val="21"/>
              </w:rPr>
              <w:t>《公路养护工程管理办法》</w:t>
            </w:r>
          </w:p>
        </w:tc>
        <w:tc>
          <w:tcPr>
            <w:tcW w:w="2571" w:type="dxa"/>
            <w:vAlign w:val="center"/>
          </w:tcPr>
          <w:p>
            <w:pPr>
              <w:snapToGrid w:val="0"/>
              <w:jc w:val="left"/>
              <w:rPr>
                <w:rFonts w:hint="eastAsia" w:ascii="仿宋_GB2312" w:eastAsia="仿宋_GB2312"/>
                <w:szCs w:val="21"/>
              </w:rPr>
            </w:pPr>
            <w:r>
              <w:rPr>
                <w:rFonts w:hint="eastAsia" w:ascii="仿宋_GB2312" w:eastAsia="仿宋_GB2312"/>
                <w:szCs w:val="21"/>
              </w:rPr>
              <w:t>交通运输部</w:t>
            </w:r>
          </w:p>
        </w:tc>
        <w:tc>
          <w:tcPr>
            <w:tcW w:w="2451" w:type="dxa"/>
            <w:vAlign w:val="center"/>
          </w:tcPr>
          <w:p>
            <w:pPr>
              <w:snapToGrid w:val="0"/>
              <w:jc w:val="left"/>
              <w:rPr>
                <w:rFonts w:hint="eastAsia" w:ascii="仿宋_GB2312" w:eastAsia="仿宋_GB2312"/>
                <w:szCs w:val="21"/>
              </w:rPr>
            </w:pPr>
            <w:r>
              <w:rPr>
                <w:rFonts w:hint="eastAsia" w:ascii="仿宋_GB2312" w:eastAsia="仿宋_GB2312"/>
                <w:szCs w:val="21"/>
              </w:rPr>
              <w:t>2010年6月22日，2018年3月2日修订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76" w:hRule="atLeast"/>
        </w:trPr>
        <w:tc>
          <w:tcPr>
            <w:tcW w:w="959"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8</w:t>
            </w:r>
          </w:p>
        </w:tc>
        <w:tc>
          <w:tcPr>
            <w:tcW w:w="3058" w:type="dxa"/>
            <w:vAlign w:val="center"/>
          </w:tcPr>
          <w:p>
            <w:pPr>
              <w:snapToGrid w:val="0"/>
              <w:jc w:val="left"/>
              <w:rPr>
                <w:rFonts w:hint="eastAsia" w:ascii="仿宋_GB2312" w:eastAsia="仿宋_GB2312"/>
                <w:szCs w:val="21"/>
              </w:rPr>
            </w:pPr>
            <w:r>
              <w:rPr>
                <w:rFonts w:hint="eastAsia" w:ascii="仿宋_GB2312" w:eastAsia="仿宋_GB2312"/>
                <w:szCs w:val="21"/>
              </w:rPr>
              <w:t>《交通运输部关于做好公路养护工程招标投标工作 进一步推动优化营商环境政策落实的通知》</w:t>
            </w:r>
          </w:p>
        </w:tc>
        <w:tc>
          <w:tcPr>
            <w:tcW w:w="2571" w:type="dxa"/>
            <w:vAlign w:val="center"/>
          </w:tcPr>
          <w:p>
            <w:pPr>
              <w:snapToGrid w:val="0"/>
              <w:jc w:val="left"/>
              <w:rPr>
                <w:rFonts w:ascii="仿宋_GB2312" w:eastAsia="仿宋_GB2312"/>
                <w:szCs w:val="21"/>
              </w:rPr>
            </w:pPr>
            <w:r>
              <w:rPr>
                <w:rFonts w:hint="eastAsia" w:ascii="仿宋_GB2312" w:eastAsia="仿宋_GB2312"/>
                <w:szCs w:val="21"/>
              </w:rPr>
              <w:t>交通运输部交公路规【2020】4号</w:t>
            </w:r>
          </w:p>
        </w:tc>
        <w:tc>
          <w:tcPr>
            <w:tcW w:w="2451" w:type="dxa"/>
            <w:vAlign w:val="center"/>
          </w:tcPr>
          <w:p>
            <w:pPr>
              <w:snapToGrid w:val="0"/>
              <w:jc w:val="left"/>
              <w:rPr>
                <w:rFonts w:ascii="仿宋_GB2312" w:eastAsia="仿宋_GB2312"/>
                <w:szCs w:val="21"/>
              </w:rPr>
            </w:pPr>
            <w:r>
              <w:rPr>
                <w:rFonts w:hint="eastAsia" w:ascii="仿宋_GB2312" w:eastAsia="仿宋_GB2312"/>
                <w:szCs w:val="21"/>
              </w:rPr>
              <w:t>2020年4月29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76" w:hRule="atLeast"/>
        </w:trPr>
        <w:tc>
          <w:tcPr>
            <w:tcW w:w="959" w:type="dxa"/>
            <w:vAlign w:val="center"/>
          </w:tcPr>
          <w:p>
            <w:pPr>
              <w:snapToGrid w:val="0"/>
              <w:jc w:val="center"/>
              <w:rPr>
                <w:rFonts w:ascii="宋体" w:hAnsi="宋体" w:eastAsia="宋体" w:cs="宋体"/>
                <w:sz w:val="24"/>
                <w:szCs w:val="24"/>
              </w:rPr>
            </w:pPr>
            <w:r>
              <w:rPr>
                <w:rFonts w:hint="eastAsia" w:ascii="宋体" w:hAnsi="宋体" w:eastAsia="宋体" w:cs="宋体"/>
                <w:sz w:val="24"/>
                <w:szCs w:val="24"/>
              </w:rPr>
              <w:t>9</w:t>
            </w:r>
          </w:p>
        </w:tc>
        <w:tc>
          <w:tcPr>
            <w:tcW w:w="3058" w:type="dxa"/>
            <w:vAlign w:val="center"/>
          </w:tcPr>
          <w:p>
            <w:pPr>
              <w:snapToGrid w:val="0"/>
              <w:jc w:val="left"/>
              <w:rPr>
                <w:rFonts w:hint="eastAsia" w:ascii="仿宋_GB2312" w:eastAsia="仿宋_GB2312"/>
                <w:szCs w:val="21"/>
              </w:rPr>
            </w:pPr>
            <w:r>
              <w:rPr>
                <w:rFonts w:hint="eastAsia" w:ascii="仿宋_GB2312" w:eastAsia="仿宋_GB2312"/>
                <w:szCs w:val="21"/>
              </w:rPr>
              <w:t>《北京市公共资源交易领域基层政务公开标准目录》</w:t>
            </w:r>
          </w:p>
        </w:tc>
        <w:tc>
          <w:tcPr>
            <w:tcW w:w="2571" w:type="dxa"/>
            <w:vAlign w:val="center"/>
          </w:tcPr>
          <w:p>
            <w:pPr>
              <w:snapToGrid w:val="0"/>
              <w:jc w:val="left"/>
              <w:rPr>
                <w:rFonts w:ascii="仿宋_GB2312" w:eastAsia="仿宋_GB2312"/>
                <w:szCs w:val="21"/>
              </w:rPr>
            </w:pPr>
            <w:r>
              <w:rPr>
                <w:rFonts w:hint="eastAsia" w:ascii="仿宋_GB2312" w:eastAsia="仿宋_GB2312"/>
                <w:szCs w:val="21"/>
              </w:rPr>
              <w:t>北京市发展改革委员会等13部门京发改规【2020】10号</w:t>
            </w:r>
          </w:p>
        </w:tc>
        <w:tc>
          <w:tcPr>
            <w:tcW w:w="2451" w:type="dxa"/>
            <w:vAlign w:val="center"/>
          </w:tcPr>
          <w:p>
            <w:pPr>
              <w:snapToGrid w:val="0"/>
              <w:jc w:val="left"/>
              <w:rPr>
                <w:rFonts w:ascii="仿宋_GB2312" w:eastAsia="仿宋_GB2312"/>
                <w:szCs w:val="21"/>
              </w:rPr>
            </w:pPr>
            <w:r>
              <w:rPr>
                <w:rFonts w:hint="eastAsia" w:ascii="仿宋_GB2312" w:eastAsia="仿宋_GB2312"/>
                <w:szCs w:val="21"/>
              </w:rPr>
              <w:t>2020年12月31日</w:t>
            </w:r>
          </w:p>
        </w:tc>
      </w:tr>
    </w:tbl>
    <w:p>
      <w:pPr>
        <w:rPr>
          <w:rFonts w:hint="eastAsia" w:eastAsia="仿宋_GB2312"/>
          <w:sz w:val="30"/>
        </w:rPr>
      </w:pPr>
      <w:r>
        <w:rPr>
          <w:rFonts w:hint="eastAsia" w:eastAsia="仿宋_GB2312"/>
          <w:sz w:val="30"/>
        </w:rPr>
        <w:t>〔注：制定依据主要包括法律、行政法规、地方性法规、政府规章、部门规章、国家及我市的上位文件等；〕</w:t>
      </w:r>
    </w:p>
    <w:p>
      <w:pPr>
        <w:pStyle w:val="3"/>
        <w:numPr>
          <w:ilvl w:val="0"/>
          <w:numId w:val="0"/>
        </w:numPr>
        <w:ind w:left="0" w:leftChars="0" w:firstLine="640" w:firstLineChars="200"/>
        <w:rPr>
          <w:rFonts w:hint="eastAsia" w:ascii="黑体" w:hAnsi="黑体" w:eastAsia="黑体" w:cs="黑体"/>
          <w:b w:val="0"/>
          <w:bCs w:val="0"/>
          <w:lang w:eastAsia="zh-CN"/>
        </w:rPr>
      </w:pPr>
      <w:r>
        <w:rPr>
          <w:rFonts w:hint="eastAsia" w:ascii="黑体" w:hAnsi="黑体" w:eastAsia="黑体" w:cs="黑体"/>
          <w:b w:val="0"/>
          <w:bCs w:val="0"/>
          <w:lang w:eastAsia="zh-CN"/>
        </w:rPr>
        <w:t>四、修订的主要内容及意义</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主要是增加</w:t>
      </w:r>
      <w:r>
        <w:rPr>
          <w:rFonts w:hint="eastAsia" w:ascii="仿宋" w:hAnsi="仿宋" w:eastAsia="仿宋"/>
          <w:sz w:val="30"/>
          <w:szCs w:val="30"/>
          <w:lang w:eastAsia="zh-CN"/>
        </w:rPr>
        <w:t>了</w:t>
      </w:r>
      <w:r>
        <w:rPr>
          <w:rFonts w:hint="eastAsia" w:ascii="仿宋" w:hAnsi="仿宋" w:eastAsia="仿宋"/>
          <w:sz w:val="30"/>
          <w:szCs w:val="30"/>
        </w:rPr>
        <w:t>“履约管理”</w:t>
      </w:r>
      <w:r>
        <w:rPr>
          <w:rFonts w:hint="eastAsia" w:ascii="仿宋" w:hAnsi="仿宋" w:eastAsia="仿宋"/>
          <w:sz w:val="30"/>
          <w:szCs w:val="30"/>
          <w:lang w:eastAsia="zh-CN"/>
        </w:rPr>
        <w:t>和“管理职责”</w:t>
      </w:r>
      <w:r>
        <w:rPr>
          <w:rFonts w:hint="eastAsia" w:ascii="仿宋" w:hAnsi="仿宋" w:eastAsia="仿宋"/>
          <w:sz w:val="30"/>
          <w:szCs w:val="30"/>
        </w:rPr>
        <w:t>的内容，</w:t>
      </w:r>
      <w:r>
        <w:rPr>
          <w:rFonts w:hint="eastAsia" w:ascii="仿宋" w:hAnsi="仿宋" w:eastAsia="仿宋"/>
          <w:sz w:val="30"/>
          <w:szCs w:val="30"/>
          <w:lang w:eastAsia="zh-CN"/>
        </w:rPr>
        <w:t>修改</w:t>
      </w:r>
      <w:r>
        <w:rPr>
          <w:rFonts w:hint="eastAsia" w:ascii="仿宋" w:hAnsi="仿宋" w:eastAsia="仿宋"/>
          <w:sz w:val="30"/>
          <w:szCs w:val="30"/>
        </w:rPr>
        <w:t>完善了信息发布、标段划分、资格审查等内容。</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（一）电子化招标投标条款，增加“年度计划发布、工程开工、变更、验收管理等方面实行全业务、全角色、全流程线上办理”内容，进一步增加透明度。</w:t>
      </w:r>
    </w:p>
    <w:p>
      <w:pPr>
        <w:spacing w:line="56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（二）根据交通运输部优化营商环境要求，增加标段划分内容条款。</w:t>
      </w:r>
      <w:r>
        <w:rPr>
          <w:rFonts w:hint="eastAsia" w:ascii="仿宋" w:hAnsi="仿宋" w:eastAsia="仿宋"/>
          <w:sz w:val="30"/>
          <w:szCs w:val="30"/>
          <w:lang w:eastAsia="zh-CN"/>
        </w:rPr>
        <w:t>突出标段划分的科学性，以提高采购效益。</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（三）根据交通运输部优化营商环境要求，资格审查部分明确了“对营业执照、资质证书等可通过国家企业信用信息公示系统等政府网站进行查询的事项，不得另行要求投标人提供相关证明材料”表述。</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（四）增加了“评标的保密及纪律”的内容</w:t>
      </w:r>
      <w:r>
        <w:rPr>
          <w:rFonts w:hint="eastAsia" w:ascii="仿宋" w:hAnsi="仿宋" w:eastAsia="仿宋"/>
          <w:sz w:val="30"/>
          <w:szCs w:val="30"/>
          <w:lang w:eastAsia="zh-CN"/>
        </w:rPr>
        <w:t>，防止评标阶段出现围标串标</w:t>
      </w:r>
      <w:bookmarkStart w:id="1" w:name="_GoBack"/>
      <w:bookmarkEnd w:id="1"/>
      <w:r>
        <w:rPr>
          <w:rFonts w:hint="eastAsia" w:ascii="仿宋" w:hAnsi="仿宋" w:eastAsia="仿宋"/>
          <w:sz w:val="30"/>
          <w:szCs w:val="30"/>
          <w:lang w:eastAsia="zh-CN"/>
        </w:rPr>
        <w:t>行为</w:t>
      </w:r>
      <w:r>
        <w:rPr>
          <w:rFonts w:hint="eastAsia" w:ascii="仿宋" w:hAnsi="仿宋" w:eastAsia="仿宋"/>
          <w:sz w:val="30"/>
          <w:szCs w:val="30"/>
        </w:rPr>
        <w:t>。</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（五）增加了标后“履约管理”章节，就“合同与补充合同签订、合同风险分担、履约担保、合同价款支付、开工准备、合同价格调整、合同变更”等进行了明确。</w:t>
      </w:r>
      <w:r>
        <w:rPr>
          <w:rFonts w:hint="eastAsia" w:ascii="仿宋" w:hAnsi="仿宋" w:eastAsia="仿宋"/>
          <w:sz w:val="30"/>
          <w:szCs w:val="30"/>
          <w:lang w:eastAsia="zh-CN"/>
        </w:rPr>
        <w:t>有利地</w:t>
      </w:r>
      <w:r>
        <w:rPr>
          <w:rFonts w:hint="eastAsia" w:ascii="仿宋" w:hAnsi="仿宋" w:eastAsia="仿宋"/>
          <w:sz w:val="30"/>
          <w:szCs w:val="30"/>
        </w:rPr>
        <w:t>顺应</w:t>
      </w:r>
      <w:r>
        <w:rPr>
          <w:rFonts w:hint="eastAsia" w:ascii="仿宋" w:hAnsi="仿宋" w:eastAsia="仿宋"/>
          <w:sz w:val="30"/>
          <w:szCs w:val="30"/>
          <w:lang w:eastAsia="zh-CN"/>
        </w:rPr>
        <w:t>了</w:t>
      </w:r>
      <w:r>
        <w:rPr>
          <w:rFonts w:hint="eastAsia" w:ascii="仿宋" w:hAnsi="仿宋" w:eastAsia="仿宋"/>
          <w:sz w:val="30"/>
          <w:szCs w:val="30"/>
        </w:rPr>
        <w:t>国家和北京市对工程履约管理的要求，</w:t>
      </w:r>
    </w:p>
    <w:p>
      <w:pPr>
        <w:spacing w:line="560" w:lineRule="exact"/>
        <w:ind w:firstLine="600" w:firstLineChars="200"/>
        <w:rPr>
          <w:rFonts w:hint="eastAsia" w:ascii="仿宋" w:hAnsi="仿宋" w:eastAsia="仿宋"/>
          <w:sz w:val="30"/>
          <w:szCs w:val="30"/>
          <w:lang w:eastAsia="zh-CN"/>
        </w:rPr>
      </w:pPr>
      <w:r>
        <w:rPr>
          <w:rFonts w:hint="eastAsia" w:ascii="仿宋" w:hAnsi="仿宋" w:eastAsia="仿宋"/>
          <w:sz w:val="30"/>
          <w:szCs w:val="30"/>
          <w:lang w:eastAsia="zh-CN"/>
        </w:rPr>
        <w:t>（六）为明确责任，强化监管，增加了“管理职责”内容，强调</w:t>
      </w:r>
      <w:r>
        <w:rPr>
          <w:rFonts w:hint="eastAsia" w:ascii="仿宋" w:hAnsi="仿宋" w:eastAsia="仿宋"/>
          <w:color w:val="333333"/>
          <w:kern w:val="0"/>
          <w:sz w:val="32"/>
          <w:szCs w:val="32"/>
          <w:highlight w:val="none"/>
          <w:lang w:eastAsia="zh-CN"/>
        </w:rPr>
        <w:t>招标投标管理，实行统一领导，分级负责。</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16"/>
    <w:rsid w:val="001748DC"/>
    <w:rsid w:val="00211F8D"/>
    <w:rsid w:val="00276F29"/>
    <w:rsid w:val="002E1A16"/>
    <w:rsid w:val="004E483A"/>
    <w:rsid w:val="00593911"/>
    <w:rsid w:val="00643B80"/>
    <w:rsid w:val="00B40238"/>
    <w:rsid w:val="00C53438"/>
    <w:rsid w:val="00E262E1"/>
    <w:rsid w:val="00FC6898"/>
    <w:rsid w:val="479D2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line="620" w:lineRule="exact"/>
      <w:outlineLvl w:val="0"/>
    </w:pPr>
    <w:rPr>
      <w:rFonts w:ascii="Times New Roman" w:hAnsi="Times New Roman" w:eastAsia="方正小标宋简体" w:cs="Times New Roman"/>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1 Char"/>
    <w:basedOn w:val="8"/>
    <w:link w:val="2"/>
    <w:qFormat/>
    <w:uiPriority w:val="0"/>
    <w:rPr>
      <w:rFonts w:ascii="Times New Roman" w:hAnsi="Times New Roman" w:eastAsia="方正小标宋简体" w:cs="Times New Roman"/>
      <w:bCs/>
      <w:kern w:val="44"/>
      <w:sz w:val="44"/>
      <w:szCs w:val="44"/>
    </w:rPr>
  </w:style>
  <w:style w:type="character" w:customStyle="1" w:styleId="12">
    <w:name w:val="标题 2 Char"/>
    <w:basedOn w:val="8"/>
    <w:link w:val="3"/>
    <w:uiPriority w:val="9"/>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226</Words>
  <Characters>1289</Characters>
  <Lines>10</Lines>
  <Paragraphs>3</Paragraphs>
  <TotalTime>1</TotalTime>
  <ScaleCrop>false</ScaleCrop>
  <LinksUpToDate>false</LinksUpToDate>
  <CharactersWithSpaces>1512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2021-12-30T05:39:00Z</dcterms:created>
  <dc:creator>lenovo</dc:creator>
  <cp:lastModifiedBy>lenovo</cp:lastModifiedBy>
  <dcterms:modified xsi:type="dcterms:W3CDTF">2021-12-31T00:56:23Z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7E436070BFA24F81B6E77C181F69A65A</vt:lpwstr>
  </property>
</Properties>
</file>