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黑体" w:hAnsi="黑体" w:eastAsia="黑体"/>
          <w:b/>
          <w:sz w:val="36"/>
          <w:szCs w:val="36"/>
          <w:highlight w:val="yellow"/>
        </w:rPr>
      </w:pPr>
      <w:r>
        <w:rPr>
          <w:rFonts w:hint="eastAsia" w:ascii="黑体" w:hAnsi="黑体" w:eastAsia="黑体"/>
          <w:b/>
          <w:sz w:val="36"/>
          <w:szCs w:val="36"/>
          <w:lang w:val="en-US" w:eastAsia="zh-CN"/>
        </w:rPr>
        <w:t>城市</w:t>
      </w:r>
      <w:r>
        <w:rPr>
          <w:rFonts w:hint="eastAsia" w:ascii="黑体" w:hAnsi="黑体" w:eastAsia="黑体"/>
          <w:b/>
          <w:sz w:val="36"/>
          <w:szCs w:val="36"/>
        </w:rPr>
        <w:t>轨道交通AFC视觉通行逻辑技术要求</w:t>
      </w:r>
    </w:p>
    <w:p>
      <w:pPr>
        <w:spacing w:line="360" w:lineRule="auto"/>
        <w:jc w:val="center"/>
        <w:outlineLvl w:val="0"/>
        <w:rPr>
          <w:rFonts w:hint="eastAsia" w:ascii="黑体" w:hAnsi="黑体" w:eastAsia="黑体"/>
          <w:b/>
          <w:sz w:val="36"/>
          <w:szCs w:val="36"/>
        </w:rPr>
      </w:pPr>
      <w:r>
        <w:rPr>
          <w:rFonts w:hint="eastAsia" w:ascii="黑体" w:hAnsi="黑体" w:eastAsia="黑体" w:cs="微软雅黑"/>
          <w:b/>
          <w:sz w:val="36"/>
          <w:szCs w:val="36"/>
        </w:rPr>
        <w:t>编</w:t>
      </w:r>
      <w:r>
        <w:rPr>
          <w:rFonts w:ascii="黑体" w:hAnsi="黑体" w:eastAsia="黑体"/>
          <w:b/>
          <w:sz w:val="36"/>
          <w:szCs w:val="36"/>
        </w:rPr>
        <w:t>制</w:t>
      </w:r>
      <w:r>
        <w:rPr>
          <w:rFonts w:hint="eastAsia" w:ascii="黑体" w:hAnsi="黑体" w:eastAsia="黑体" w:cs="微软雅黑"/>
          <w:b/>
          <w:sz w:val="36"/>
          <w:szCs w:val="36"/>
        </w:rPr>
        <w:t>说</w:t>
      </w:r>
      <w:r>
        <w:rPr>
          <w:rFonts w:ascii="黑体" w:hAnsi="黑体" w:eastAsia="黑体"/>
          <w:b/>
          <w:sz w:val="36"/>
          <w:szCs w:val="36"/>
        </w:rPr>
        <w:t>明</w:t>
      </w:r>
    </w:p>
    <w:p>
      <w:pPr>
        <w:rPr>
          <w:rFonts w:hint="eastAsia"/>
        </w:rPr>
      </w:pPr>
    </w:p>
    <w:p>
      <w:pPr>
        <w:pStyle w:val="23"/>
        <w:spacing w:line="360" w:lineRule="auto"/>
        <w:ind w:firstLine="0" w:firstLineChars="0"/>
        <w:outlineLvl w:val="0"/>
        <w:rPr>
          <w:rFonts w:hint="eastAsia" w:ascii="黑体" w:hAnsi="宋体" w:eastAsia="黑体"/>
          <w:sz w:val="28"/>
          <w:szCs w:val="28"/>
        </w:rPr>
      </w:pPr>
      <w:r>
        <w:rPr>
          <w:rFonts w:hint="eastAsia" w:ascii="黑体" w:hAnsi="宋体" w:eastAsia="黑体"/>
          <w:sz w:val="28"/>
          <w:szCs w:val="28"/>
        </w:rPr>
        <w:t>一、任务来源，</w:t>
      </w:r>
      <w:r>
        <w:rPr>
          <w:rFonts w:ascii="黑体" w:hAnsi="宋体" w:eastAsia="黑体"/>
          <w:sz w:val="28"/>
          <w:szCs w:val="28"/>
        </w:rPr>
        <w:t>起草单位，协作单位，主要起草人</w:t>
      </w:r>
    </w:p>
    <w:p>
      <w:pPr>
        <w:pStyle w:val="19"/>
        <w:spacing w:line="360" w:lineRule="auto"/>
        <w:ind w:firstLine="560"/>
        <w:rPr>
          <w:rFonts w:hint="eastAsia" w:ascii="Times New Roman" w:cs="宋体"/>
          <w:kern w:val="2"/>
          <w:sz w:val="28"/>
          <w:szCs w:val="28"/>
        </w:rPr>
      </w:pPr>
      <w:r>
        <w:rPr>
          <w:rFonts w:hint="eastAsia" w:cs="宋体"/>
          <w:sz w:val="28"/>
          <w:szCs w:val="28"/>
        </w:rPr>
        <w:t>《</w:t>
      </w:r>
      <w:r>
        <w:rPr>
          <w:rFonts w:hint="eastAsia" w:cs="宋体"/>
          <w:sz w:val="28"/>
          <w:szCs w:val="28"/>
          <w:lang w:val="en-US" w:eastAsia="zh-CN"/>
        </w:rPr>
        <w:t>城市</w:t>
      </w:r>
      <w:r>
        <w:rPr>
          <w:rFonts w:hint="eastAsia" w:cs="宋体"/>
          <w:sz w:val="28"/>
          <w:szCs w:val="28"/>
        </w:rPr>
        <w:t>轨道交通A</w:t>
      </w:r>
      <w:r>
        <w:rPr>
          <w:rFonts w:cs="宋体"/>
          <w:sz w:val="28"/>
          <w:szCs w:val="28"/>
        </w:rPr>
        <w:t>FC</w:t>
      </w:r>
      <w:r>
        <w:rPr>
          <w:rFonts w:hint="eastAsia" w:cs="宋体"/>
          <w:sz w:val="28"/>
          <w:szCs w:val="28"/>
        </w:rPr>
        <w:t>视觉通行逻辑技术要求》</w:t>
      </w:r>
      <w:r>
        <w:rPr>
          <w:rFonts w:hint="eastAsia" w:ascii="Times New Roman" w:cs="宋体"/>
          <w:kern w:val="2"/>
          <w:sz w:val="28"/>
          <w:szCs w:val="28"/>
        </w:rPr>
        <w:t>是在D</w:t>
      </w:r>
      <w:r>
        <w:rPr>
          <w:rFonts w:ascii="Times New Roman" w:cs="宋体"/>
          <w:kern w:val="2"/>
          <w:sz w:val="28"/>
          <w:szCs w:val="28"/>
        </w:rPr>
        <w:t>B11/T 1164《</w:t>
      </w:r>
      <w:r>
        <w:rPr>
          <w:rFonts w:hint="eastAsia" w:ascii="Times New Roman" w:cs="宋体"/>
          <w:kern w:val="2"/>
          <w:sz w:val="28"/>
          <w:szCs w:val="28"/>
          <w:lang w:val="en-US" w:eastAsia="zh-CN"/>
        </w:rPr>
        <w:t>城市</w:t>
      </w:r>
      <w:r>
        <w:rPr>
          <w:rFonts w:hint="eastAsia" w:hAnsi="宋体"/>
          <w:sz w:val="28"/>
          <w:szCs w:val="28"/>
        </w:rPr>
        <w:t>轨道交通</w:t>
      </w:r>
      <w:r>
        <w:rPr>
          <w:rFonts w:hint="eastAsia" w:hAnsi="宋体"/>
          <w:sz w:val="28"/>
          <w:szCs w:val="28"/>
          <w:lang w:val="en-US" w:eastAsia="zh-CN"/>
        </w:rPr>
        <w:t>自动售检票</w:t>
      </w:r>
      <w:r>
        <w:rPr>
          <w:rFonts w:hint="eastAsia" w:hAnsi="宋体"/>
          <w:sz w:val="28"/>
          <w:szCs w:val="28"/>
        </w:rPr>
        <w:t>系统技术</w:t>
      </w:r>
      <w:r>
        <w:rPr>
          <w:rFonts w:hint="eastAsia" w:hAnsi="宋体"/>
          <w:sz w:val="28"/>
          <w:szCs w:val="28"/>
          <w:lang w:val="en-US" w:eastAsia="zh-CN"/>
        </w:rPr>
        <w:t>规范</w:t>
      </w:r>
      <w:r>
        <w:rPr>
          <w:rFonts w:ascii="Times New Roman" w:cs="宋体"/>
          <w:kern w:val="2"/>
          <w:sz w:val="28"/>
          <w:szCs w:val="28"/>
        </w:rPr>
        <w:t>》系列地方标准的</w:t>
      </w:r>
      <w:r>
        <w:rPr>
          <w:rFonts w:hint="eastAsia" w:ascii="Times New Roman" w:cs="宋体"/>
          <w:kern w:val="2"/>
          <w:sz w:val="28"/>
          <w:szCs w:val="28"/>
        </w:rPr>
        <w:t>基础上，详细阐述了</w:t>
      </w:r>
      <w:r>
        <w:rPr>
          <w:rFonts w:hint="eastAsia" w:ascii="Times New Roman" w:cs="宋体"/>
          <w:kern w:val="2"/>
          <w:sz w:val="28"/>
          <w:szCs w:val="28"/>
          <w:lang w:val="en-US" w:eastAsia="zh-CN"/>
        </w:rPr>
        <w:t>城市</w:t>
      </w:r>
      <w:r>
        <w:rPr>
          <w:rFonts w:hint="eastAsia" w:ascii="Times New Roman" w:cs="宋体"/>
          <w:kern w:val="2"/>
          <w:sz w:val="28"/>
          <w:szCs w:val="28"/>
        </w:rPr>
        <w:t>轨道交通视觉通行逻辑技术要求，用于指导轨道</w:t>
      </w:r>
      <w:r>
        <w:rPr>
          <w:rFonts w:hint="eastAsia" w:hAnsi="宋体"/>
          <w:sz w:val="28"/>
          <w:szCs w:val="28"/>
        </w:rPr>
        <w:t>交通</w:t>
      </w:r>
      <w:r>
        <w:rPr>
          <w:rFonts w:hint="eastAsia" w:hAnsi="宋体"/>
          <w:sz w:val="28"/>
          <w:szCs w:val="28"/>
          <w:lang w:val="en-US" w:eastAsia="zh-CN"/>
        </w:rPr>
        <w:t>自动售检票</w:t>
      </w:r>
      <w:r>
        <w:rPr>
          <w:rFonts w:hint="eastAsia" w:ascii="Times New Roman" w:cs="宋体"/>
          <w:kern w:val="2"/>
          <w:sz w:val="28"/>
          <w:szCs w:val="28"/>
        </w:rPr>
        <w:t xml:space="preserve">系统视觉闸机的设计。 </w:t>
      </w:r>
    </w:p>
    <w:p>
      <w:pPr>
        <w:pStyle w:val="19"/>
        <w:spacing w:line="360" w:lineRule="auto"/>
        <w:ind w:firstLine="560"/>
        <w:rPr>
          <w:rFonts w:hint="eastAsia" w:cs="宋体"/>
          <w:sz w:val="28"/>
          <w:szCs w:val="28"/>
        </w:rPr>
      </w:pPr>
      <w:r>
        <w:rPr>
          <w:rFonts w:hint="eastAsia" w:cs="宋体"/>
          <w:sz w:val="28"/>
          <w:szCs w:val="28"/>
        </w:rPr>
        <w:t>《</w:t>
      </w:r>
      <w:r>
        <w:rPr>
          <w:rFonts w:hint="eastAsia" w:cs="宋体"/>
          <w:sz w:val="28"/>
          <w:szCs w:val="28"/>
          <w:lang w:val="en-US" w:eastAsia="zh-CN"/>
        </w:rPr>
        <w:t>城市</w:t>
      </w:r>
      <w:r>
        <w:rPr>
          <w:rFonts w:hint="eastAsia" w:cs="宋体"/>
          <w:sz w:val="28"/>
          <w:szCs w:val="28"/>
        </w:rPr>
        <w:t>轨道交通</w:t>
      </w:r>
      <w:r>
        <w:rPr>
          <w:rFonts w:hint="eastAsia" w:cs="宋体"/>
          <w:sz w:val="28"/>
          <w:szCs w:val="28"/>
          <w:lang w:val="en-US" w:eastAsia="zh-CN"/>
        </w:rPr>
        <w:t>AFC</w:t>
      </w:r>
      <w:r>
        <w:rPr>
          <w:rFonts w:hint="eastAsia" w:cs="宋体"/>
          <w:sz w:val="28"/>
          <w:szCs w:val="28"/>
        </w:rPr>
        <w:t>视觉通行逻辑技术要求》规定了轨道交通自动售检票系统视觉闸机中视觉传感器、扇门、视觉通行逻辑控制模块的技术要求、硬件要求和通讯协议要求。</w:t>
      </w:r>
    </w:p>
    <w:p>
      <w:pPr>
        <w:pStyle w:val="19"/>
        <w:spacing w:line="360" w:lineRule="auto"/>
        <w:ind w:firstLine="560"/>
        <w:rPr>
          <w:rFonts w:hint="eastAsia" w:cs="宋体"/>
          <w:sz w:val="28"/>
          <w:szCs w:val="28"/>
        </w:rPr>
      </w:pPr>
      <w:r>
        <w:rPr>
          <w:rFonts w:hint="eastAsia" w:cs="宋体"/>
          <w:sz w:val="28"/>
          <w:szCs w:val="28"/>
        </w:rPr>
        <w:t>起草单位：北京市轨道交通指挥中心。</w:t>
      </w:r>
    </w:p>
    <w:p>
      <w:pPr>
        <w:pStyle w:val="19"/>
        <w:spacing w:line="360" w:lineRule="auto"/>
        <w:ind w:firstLine="560"/>
        <w:rPr>
          <w:rFonts w:hint="eastAsia" w:cs="宋体"/>
          <w:sz w:val="28"/>
          <w:szCs w:val="28"/>
        </w:rPr>
      </w:pPr>
      <w:r>
        <w:rPr>
          <w:rFonts w:hint="eastAsia" w:cs="宋体"/>
          <w:sz w:val="28"/>
          <w:szCs w:val="28"/>
        </w:rPr>
        <w:t>主要起草人： 张莉、周斌、王东艳、张钦、王冉、王照华、帅国莹、隋丽莉。</w:t>
      </w:r>
    </w:p>
    <w:p>
      <w:pPr>
        <w:pStyle w:val="23"/>
        <w:spacing w:line="360" w:lineRule="auto"/>
        <w:ind w:firstLine="0" w:firstLineChars="0"/>
        <w:outlineLvl w:val="0"/>
        <w:rPr>
          <w:rFonts w:hint="eastAsia" w:ascii="黑体" w:hAnsi="宋体" w:eastAsia="黑体"/>
          <w:sz w:val="28"/>
          <w:szCs w:val="28"/>
        </w:rPr>
      </w:pPr>
      <w:r>
        <w:rPr>
          <w:rFonts w:hint="eastAsia" w:ascii="黑体" w:hAnsi="宋体" w:eastAsia="黑体"/>
          <w:sz w:val="28"/>
          <w:szCs w:val="28"/>
        </w:rPr>
        <w:t>二、制定</w:t>
      </w:r>
      <w:r>
        <w:rPr>
          <w:rFonts w:ascii="黑体" w:hAnsi="宋体" w:eastAsia="黑体"/>
          <w:sz w:val="28"/>
          <w:szCs w:val="28"/>
        </w:rPr>
        <w:t>标准的</w:t>
      </w:r>
      <w:r>
        <w:rPr>
          <w:rFonts w:hint="eastAsia" w:ascii="黑体" w:hAnsi="宋体" w:eastAsia="黑体"/>
          <w:sz w:val="28"/>
          <w:szCs w:val="28"/>
        </w:rPr>
        <w:t>必要性和意义</w:t>
      </w:r>
    </w:p>
    <w:p>
      <w:pPr>
        <w:ind w:firstLine="560" w:firstLineChars="200"/>
        <w:rPr>
          <w:rFonts w:hint="eastAsia" w:ascii="宋体" w:hAnsi="宋体"/>
          <w:sz w:val="28"/>
          <w:szCs w:val="28"/>
        </w:rPr>
      </w:pPr>
      <w:r>
        <w:rPr>
          <w:rFonts w:hint="eastAsia" w:ascii="宋体" w:hAnsi="宋体"/>
          <w:sz w:val="28"/>
          <w:szCs w:val="28"/>
        </w:rPr>
        <w:t xml:space="preserve">北京市轨道交通进入快速建设期，北京市轨道交通已基本形成“三环、四横、五纵、七放射”的轨道交通网络。AFC（自动售检票）系统是保障线路平稳联网运行、快速换乘、实现现代化运营管理的关键性系统，是基于计算机、通信、网络、自动控制等技术，实现轨道交通售票、检票、计费、收费、统计、清分、管理等全过程的业务，也是进行客流监控、线路运营收入统计等的基础，其客流数据、收益数据是进行运力调整、财政补贴、交通规划等的重要依据。 </w:t>
      </w:r>
    </w:p>
    <w:p>
      <w:pPr>
        <w:ind w:firstLine="560" w:firstLineChars="200"/>
        <w:rPr>
          <w:rFonts w:ascii="宋体" w:hAnsi="宋体"/>
          <w:sz w:val="28"/>
          <w:szCs w:val="28"/>
        </w:rPr>
      </w:pPr>
      <w:r>
        <w:rPr>
          <w:rFonts w:hint="eastAsia" w:ascii="宋体" w:hAnsi="宋体"/>
          <w:sz w:val="28"/>
          <w:szCs w:val="28"/>
        </w:rPr>
        <w:t>随着视觉传感器技术的发展，视觉传感器广泛的应用于很多领域，3</w:t>
      </w:r>
      <w:r>
        <w:rPr>
          <w:rFonts w:ascii="宋体" w:hAnsi="宋体"/>
          <w:sz w:val="28"/>
          <w:szCs w:val="28"/>
        </w:rPr>
        <w:t>D</w:t>
      </w:r>
      <w:r>
        <w:rPr>
          <w:rFonts w:hint="eastAsia" w:ascii="宋体" w:hAnsi="宋体"/>
          <w:sz w:val="28"/>
          <w:szCs w:val="28"/>
        </w:rPr>
        <w:t>视觉传感器替代传统的光电对射传感器对闸机通道内的乘客进行检测，实时跟踪乘客在通道内的位置轨迹，测量乘客的身高以及随身携带的行李物品，可以有效提高通行逻辑检测的识别速度和准确率。由于视觉传感器的多样性，不同设备供应商采用的视觉传感器也不尽相同，设备性能指标、实现的功能、设备配置要求、与上下级设备的接口方式、接口协议等也千差万别，造成不能适配闸机标准化软件及标准通行逻辑控制模块。</w:t>
      </w:r>
    </w:p>
    <w:p>
      <w:pPr>
        <w:ind w:firstLine="560" w:firstLineChars="200"/>
        <w:rPr>
          <w:rFonts w:hint="eastAsia"/>
          <w:sz w:val="28"/>
          <w:szCs w:val="28"/>
        </w:rPr>
      </w:pPr>
      <w:r>
        <w:rPr>
          <w:rFonts w:hint="eastAsia" w:ascii="宋体" w:hAnsi="宋体"/>
          <w:sz w:val="28"/>
          <w:szCs w:val="28"/>
        </w:rPr>
        <w:t>为规范北京轨道交通AFC系统建设,保障新建轨道交通AFC系统顺利运行、规范轨道交通</w:t>
      </w:r>
      <w:r>
        <w:rPr>
          <w:rFonts w:hint="eastAsia" w:cs="宋体"/>
          <w:sz w:val="28"/>
          <w:szCs w:val="28"/>
        </w:rPr>
        <w:t>视觉通行逻辑</w:t>
      </w:r>
      <w:r>
        <w:rPr>
          <w:rFonts w:hint="eastAsia" w:ascii="宋体" w:hAnsi="宋体"/>
          <w:sz w:val="28"/>
          <w:szCs w:val="28"/>
        </w:rPr>
        <w:t>技术要求，指挥中心在交通委及兄弟单位的支持下，通过编制《</w:t>
      </w:r>
      <w:r>
        <w:rPr>
          <w:rFonts w:hint="eastAsia" w:ascii="宋体" w:hAnsi="宋体"/>
          <w:sz w:val="28"/>
          <w:szCs w:val="28"/>
          <w:lang w:val="en-US" w:eastAsia="zh-CN"/>
        </w:rPr>
        <w:t>城市</w:t>
      </w:r>
      <w:r>
        <w:rPr>
          <w:rFonts w:hint="eastAsia" w:ascii="宋体" w:hAnsi="宋体"/>
          <w:sz w:val="28"/>
          <w:szCs w:val="28"/>
        </w:rPr>
        <w:t>轨道交通</w:t>
      </w:r>
      <w:r>
        <w:rPr>
          <w:rFonts w:hint="eastAsia" w:cs="宋体"/>
          <w:sz w:val="28"/>
          <w:szCs w:val="28"/>
        </w:rPr>
        <w:t>视觉通行逻辑</w:t>
      </w:r>
      <w:r>
        <w:rPr>
          <w:rFonts w:hint="eastAsia" w:ascii="宋体" w:hAnsi="宋体"/>
          <w:sz w:val="28"/>
          <w:szCs w:val="28"/>
        </w:rPr>
        <w:t>技术要求》，在考虑A</w:t>
      </w:r>
      <w:r>
        <w:rPr>
          <w:rFonts w:ascii="宋体" w:hAnsi="宋体"/>
          <w:sz w:val="28"/>
          <w:szCs w:val="28"/>
        </w:rPr>
        <w:t>FC未来业务需求前提下</w:t>
      </w:r>
      <w:r>
        <w:rPr>
          <w:rFonts w:hint="eastAsia" w:ascii="宋体" w:hAnsi="宋体"/>
          <w:sz w:val="28"/>
          <w:szCs w:val="28"/>
        </w:rPr>
        <w:t>，</w:t>
      </w:r>
      <w:r>
        <w:rPr>
          <w:rFonts w:ascii="宋体" w:hAnsi="宋体"/>
          <w:sz w:val="28"/>
          <w:szCs w:val="28"/>
        </w:rPr>
        <w:t>前瞻性的</w:t>
      </w:r>
      <w:r>
        <w:rPr>
          <w:rFonts w:hint="eastAsia" w:ascii="宋体" w:hAnsi="宋体"/>
          <w:sz w:val="28"/>
          <w:szCs w:val="28"/>
        </w:rPr>
        <w:t>研究轨道交通行业的技术发展</w:t>
      </w:r>
      <w:r>
        <w:rPr>
          <w:rFonts w:ascii="宋体" w:hAnsi="宋体"/>
          <w:sz w:val="28"/>
          <w:szCs w:val="28"/>
        </w:rPr>
        <w:t>趋</w:t>
      </w:r>
      <w:r>
        <w:rPr>
          <w:rFonts w:hint="eastAsia" w:ascii="宋体" w:hAnsi="宋体"/>
          <w:sz w:val="28"/>
          <w:szCs w:val="28"/>
        </w:rPr>
        <w:t>势，形成本行业</w:t>
      </w:r>
      <w:r>
        <w:rPr>
          <w:rFonts w:hint="eastAsia" w:cs="宋体"/>
          <w:sz w:val="28"/>
          <w:szCs w:val="28"/>
        </w:rPr>
        <w:t>视觉通行逻辑</w:t>
      </w:r>
      <w:r>
        <w:rPr>
          <w:rFonts w:hint="eastAsia" w:ascii="宋体" w:hAnsi="宋体"/>
          <w:sz w:val="28"/>
          <w:szCs w:val="28"/>
        </w:rPr>
        <w:t>技术要求，全面提升AFC系统服务质量。</w:t>
      </w:r>
    </w:p>
    <w:p>
      <w:pPr>
        <w:pStyle w:val="23"/>
        <w:numPr>
          <w:ilvl w:val="0"/>
          <w:numId w:val="2"/>
        </w:numPr>
        <w:spacing w:line="360" w:lineRule="auto"/>
        <w:ind w:firstLineChars="0"/>
        <w:outlineLvl w:val="0"/>
        <w:rPr>
          <w:rFonts w:ascii="黑体" w:hAnsi="宋体" w:eastAsia="黑体"/>
          <w:sz w:val="28"/>
          <w:szCs w:val="28"/>
        </w:rPr>
      </w:pPr>
      <w:r>
        <w:rPr>
          <w:rFonts w:hint="eastAsia" w:ascii="黑体" w:hAnsi="宋体" w:eastAsia="黑体"/>
          <w:sz w:val="28"/>
          <w:szCs w:val="28"/>
        </w:rPr>
        <w:t>主要工作过程</w:t>
      </w:r>
    </w:p>
    <w:p>
      <w:pPr>
        <w:pStyle w:val="23"/>
        <w:spacing w:line="360" w:lineRule="auto"/>
        <w:ind w:firstLine="495" w:firstLineChars="177"/>
        <w:rPr>
          <w:rFonts w:ascii="宋体" w:hAnsi="宋体"/>
          <w:sz w:val="28"/>
          <w:szCs w:val="28"/>
        </w:rPr>
      </w:pPr>
      <w:r>
        <w:rPr>
          <w:rFonts w:hint="eastAsia" w:ascii="宋体" w:hAnsi="宋体"/>
          <w:sz w:val="28"/>
          <w:szCs w:val="28"/>
        </w:rPr>
        <w:t>技术要求编制工作组</w:t>
      </w:r>
      <w:r>
        <w:rPr>
          <w:rFonts w:ascii="宋体" w:hAnsi="宋体"/>
          <w:sz w:val="28"/>
          <w:szCs w:val="28"/>
        </w:rPr>
        <w:t>于</w:t>
      </w:r>
      <w:r>
        <w:rPr>
          <w:rFonts w:hint="eastAsia" w:ascii="宋体" w:hAnsi="宋体"/>
          <w:sz w:val="28"/>
          <w:szCs w:val="28"/>
        </w:rPr>
        <w:t>20</w:t>
      </w:r>
      <w:r>
        <w:rPr>
          <w:rFonts w:ascii="宋体" w:hAnsi="宋体"/>
          <w:sz w:val="28"/>
          <w:szCs w:val="28"/>
        </w:rPr>
        <w:t>20</w:t>
      </w:r>
      <w:r>
        <w:rPr>
          <w:rFonts w:hint="eastAsia" w:ascii="宋体" w:hAnsi="宋体"/>
          <w:sz w:val="28"/>
          <w:szCs w:val="28"/>
        </w:rPr>
        <w:t>年</w:t>
      </w:r>
      <w:r>
        <w:rPr>
          <w:rFonts w:ascii="宋体" w:hAnsi="宋体"/>
          <w:sz w:val="28"/>
          <w:szCs w:val="28"/>
        </w:rPr>
        <w:t>4</w:t>
      </w:r>
      <w:r>
        <w:rPr>
          <w:rFonts w:hint="eastAsia" w:ascii="宋体" w:hAnsi="宋体"/>
          <w:sz w:val="28"/>
          <w:szCs w:val="28"/>
        </w:rPr>
        <w:t>月</w:t>
      </w:r>
      <w:r>
        <w:rPr>
          <w:rFonts w:ascii="宋体" w:hAnsi="宋体"/>
          <w:sz w:val="28"/>
          <w:szCs w:val="28"/>
        </w:rPr>
        <w:t>正式启动研究、</w:t>
      </w:r>
      <w:r>
        <w:rPr>
          <w:rFonts w:hint="eastAsia" w:ascii="宋体" w:hAnsi="宋体"/>
          <w:sz w:val="28"/>
          <w:szCs w:val="28"/>
        </w:rPr>
        <w:t>编写</w:t>
      </w:r>
      <w:r>
        <w:rPr>
          <w:rFonts w:ascii="宋体" w:hAnsi="宋体"/>
          <w:sz w:val="28"/>
          <w:szCs w:val="28"/>
        </w:rPr>
        <w:t>工作。首先</w:t>
      </w:r>
      <w:r>
        <w:rPr>
          <w:rFonts w:hint="eastAsia" w:ascii="宋体" w:hAnsi="宋体"/>
          <w:sz w:val="28"/>
          <w:szCs w:val="28"/>
        </w:rPr>
        <w:t>对市场上主流视觉传感器模块进行调研，并对已有样机的视觉闸机进行调研、</w:t>
      </w:r>
      <w:r>
        <w:rPr>
          <w:rFonts w:ascii="宋体" w:hAnsi="宋体"/>
          <w:sz w:val="28"/>
          <w:szCs w:val="28"/>
        </w:rPr>
        <w:t>总结</w:t>
      </w:r>
      <w:r>
        <w:rPr>
          <w:rFonts w:hint="eastAsia" w:ascii="宋体" w:hAnsi="宋体"/>
          <w:sz w:val="28"/>
          <w:szCs w:val="28"/>
        </w:rPr>
        <w:t>测试</w:t>
      </w:r>
      <w:r>
        <w:rPr>
          <w:rFonts w:ascii="宋体" w:hAnsi="宋体"/>
          <w:sz w:val="28"/>
          <w:szCs w:val="28"/>
        </w:rPr>
        <w:t>经验、分析问题；</w:t>
      </w:r>
      <w:r>
        <w:rPr>
          <w:rFonts w:hint="eastAsia" w:ascii="宋体" w:hAnsi="宋体"/>
          <w:sz w:val="28"/>
          <w:szCs w:val="28"/>
        </w:rPr>
        <w:t>对</w:t>
      </w:r>
      <w:r>
        <w:rPr>
          <w:rFonts w:ascii="宋体" w:hAnsi="宋体"/>
          <w:sz w:val="28"/>
          <w:szCs w:val="28"/>
        </w:rPr>
        <w:t>北京轨道交通</w:t>
      </w:r>
      <w:r>
        <w:rPr>
          <w:rFonts w:hint="eastAsia" w:ascii="宋体" w:hAnsi="宋体"/>
          <w:sz w:val="28"/>
          <w:szCs w:val="28"/>
          <w:lang w:val="en-US" w:eastAsia="zh-CN"/>
        </w:rPr>
        <w:t>自动售检票</w:t>
      </w:r>
      <w:r>
        <w:rPr>
          <w:rFonts w:ascii="宋体" w:hAnsi="宋体"/>
          <w:sz w:val="28"/>
          <w:szCs w:val="28"/>
        </w:rPr>
        <w:t>系统未来发展趋势、</w:t>
      </w:r>
      <w:r>
        <w:rPr>
          <w:rFonts w:hint="eastAsia" w:ascii="宋体" w:hAnsi="宋体"/>
          <w:sz w:val="28"/>
          <w:szCs w:val="28"/>
          <w:lang w:val="en-US" w:eastAsia="zh-CN"/>
        </w:rPr>
        <w:t>自动售检票</w:t>
      </w:r>
      <w:r>
        <w:rPr>
          <w:rFonts w:ascii="宋体" w:hAnsi="宋体"/>
          <w:sz w:val="28"/>
          <w:szCs w:val="28"/>
        </w:rPr>
        <w:t>系统运营管理现状需求进行研究；组织</w:t>
      </w:r>
      <w:r>
        <w:rPr>
          <w:rFonts w:hint="eastAsia" w:ascii="宋体" w:hAnsi="宋体"/>
          <w:sz w:val="28"/>
          <w:szCs w:val="28"/>
        </w:rPr>
        <w:t>各运营</w:t>
      </w:r>
      <w:r>
        <w:rPr>
          <w:rFonts w:ascii="宋体" w:hAnsi="宋体"/>
          <w:sz w:val="28"/>
          <w:szCs w:val="28"/>
        </w:rPr>
        <w:t>、建设单位，厂商，业内专家</w:t>
      </w:r>
      <w:r>
        <w:rPr>
          <w:rFonts w:hint="eastAsia" w:ascii="宋体" w:hAnsi="宋体"/>
          <w:sz w:val="28"/>
          <w:szCs w:val="28"/>
        </w:rPr>
        <w:t>等</w:t>
      </w:r>
      <w:r>
        <w:rPr>
          <w:rFonts w:ascii="宋体" w:hAnsi="宋体"/>
          <w:sz w:val="28"/>
          <w:szCs w:val="28"/>
        </w:rPr>
        <w:t>研讨会，听取各方对</w:t>
      </w:r>
      <w:r>
        <w:rPr>
          <w:rFonts w:hint="eastAsia" w:ascii="宋体" w:hAnsi="宋体"/>
          <w:sz w:val="28"/>
          <w:szCs w:val="28"/>
        </w:rPr>
        <w:t>技术要求编制</w:t>
      </w:r>
      <w:r>
        <w:rPr>
          <w:rFonts w:ascii="宋体" w:hAnsi="宋体"/>
          <w:sz w:val="28"/>
          <w:szCs w:val="28"/>
        </w:rPr>
        <w:t>的建议；在此基础上</w:t>
      </w:r>
      <w:r>
        <w:rPr>
          <w:rFonts w:hint="eastAsia" w:ascii="宋体" w:hAnsi="宋体"/>
          <w:sz w:val="28"/>
          <w:szCs w:val="28"/>
        </w:rPr>
        <w:t>形成</w:t>
      </w:r>
      <w:r>
        <w:rPr>
          <w:rFonts w:ascii="宋体" w:hAnsi="宋体"/>
          <w:sz w:val="28"/>
          <w:szCs w:val="28"/>
        </w:rPr>
        <w:t>目前的</w:t>
      </w:r>
      <w:r>
        <w:rPr>
          <w:rFonts w:hint="eastAsia" w:ascii="宋体" w:hAnsi="宋体"/>
          <w:sz w:val="28"/>
          <w:szCs w:val="28"/>
        </w:rPr>
        <w:t>技术要求及其</w:t>
      </w:r>
      <w:r>
        <w:rPr>
          <w:rFonts w:ascii="宋体" w:hAnsi="宋体"/>
          <w:sz w:val="28"/>
          <w:szCs w:val="28"/>
        </w:rPr>
        <w:t>编制说明。</w:t>
      </w:r>
    </w:p>
    <w:p>
      <w:pPr>
        <w:pStyle w:val="23"/>
        <w:spacing w:line="360" w:lineRule="auto"/>
        <w:ind w:firstLine="495" w:firstLineChars="177"/>
        <w:rPr>
          <w:rFonts w:hint="eastAsia" w:ascii="宋体" w:hAnsi="宋体"/>
          <w:sz w:val="28"/>
          <w:szCs w:val="28"/>
        </w:rPr>
      </w:pPr>
      <w:r>
        <w:rPr>
          <w:rFonts w:hint="eastAsia" w:ascii="宋体" w:hAnsi="宋体"/>
          <w:sz w:val="28"/>
          <w:szCs w:val="28"/>
        </w:rPr>
        <w:t>具体</w:t>
      </w:r>
      <w:r>
        <w:rPr>
          <w:rFonts w:ascii="宋体" w:hAnsi="宋体"/>
          <w:sz w:val="28"/>
          <w:szCs w:val="28"/>
        </w:rPr>
        <w:t>工作过程包括：</w:t>
      </w:r>
    </w:p>
    <w:p>
      <w:pPr>
        <w:numPr>
          <w:ilvl w:val="0"/>
          <w:numId w:val="3"/>
        </w:numPr>
        <w:spacing w:line="360" w:lineRule="auto"/>
        <w:ind w:left="0" w:firstLine="426"/>
        <w:rPr>
          <w:rFonts w:cs="宋体"/>
          <w:sz w:val="28"/>
          <w:szCs w:val="28"/>
        </w:rPr>
      </w:pPr>
      <w:r>
        <w:rPr>
          <w:rFonts w:hint="eastAsia" w:cs="宋体"/>
          <w:sz w:val="28"/>
          <w:szCs w:val="28"/>
        </w:rPr>
        <w:t>启动《</w:t>
      </w:r>
      <w:r>
        <w:rPr>
          <w:rFonts w:hint="eastAsia" w:cs="宋体"/>
          <w:sz w:val="28"/>
          <w:szCs w:val="28"/>
          <w:lang w:val="en-US" w:eastAsia="zh-CN"/>
        </w:rPr>
        <w:t>城市</w:t>
      </w:r>
      <w:r>
        <w:rPr>
          <w:rFonts w:hint="eastAsia" w:cs="宋体"/>
          <w:sz w:val="28"/>
          <w:szCs w:val="28"/>
        </w:rPr>
        <w:t>轨道交通AFC视觉通行逻辑技术要求》编制</w:t>
      </w:r>
    </w:p>
    <w:p>
      <w:pPr>
        <w:spacing w:line="360" w:lineRule="auto"/>
        <w:ind w:firstLine="660" w:firstLineChars="236"/>
        <w:rPr>
          <w:rFonts w:hint="eastAsia" w:cs="宋体"/>
          <w:sz w:val="28"/>
          <w:szCs w:val="28"/>
        </w:rPr>
      </w:pPr>
      <w:r>
        <w:rPr>
          <w:rFonts w:hint="eastAsia" w:cs="宋体"/>
          <w:sz w:val="28"/>
          <w:szCs w:val="28"/>
        </w:rPr>
        <w:t>20</w:t>
      </w:r>
      <w:r>
        <w:rPr>
          <w:rFonts w:cs="宋体"/>
          <w:sz w:val="28"/>
          <w:szCs w:val="28"/>
        </w:rPr>
        <w:t>20</w:t>
      </w:r>
      <w:r>
        <w:rPr>
          <w:rFonts w:hint="eastAsia" w:cs="宋体"/>
          <w:sz w:val="28"/>
          <w:szCs w:val="28"/>
        </w:rPr>
        <w:t>年</w:t>
      </w:r>
      <w:r>
        <w:rPr>
          <w:rFonts w:cs="宋体"/>
          <w:sz w:val="28"/>
          <w:szCs w:val="28"/>
        </w:rPr>
        <w:t>9</w:t>
      </w:r>
      <w:r>
        <w:rPr>
          <w:rFonts w:hint="eastAsia" w:cs="宋体"/>
          <w:sz w:val="28"/>
          <w:szCs w:val="28"/>
        </w:rPr>
        <w:t>月，在指挥中心领导的</w:t>
      </w:r>
      <w:r>
        <w:rPr>
          <w:rFonts w:cs="宋体"/>
          <w:sz w:val="28"/>
          <w:szCs w:val="28"/>
        </w:rPr>
        <w:t>领导下，</w:t>
      </w:r>
      <w:r>
        <w:rPr>
          <w:rFonts w:hint="eastAsia" w:cs="宋体"/>
          <w:sz w:val="28"/>
          <w:szCs w:val="28"/>
        </w:rPr>
        <w:t>开展《</w:t>
      </w:r>
      <w:r>
        <w:rPr>
          <w:rFonts w:hint="eastAsia" w:cs="宋体"/>
          <w:sz w:val="28"/>
          <w:szCs w:val="28"/>
          <w:lang w:val="en-US" w:eastAsia="zh-CN"/>
        </w:rPr>
        <w:t>城市</w:t>
      </w:r>
      <w:r>
        <w:rPr>
          <w:rFonts w:hint="eastAsia" w:cs="宋体"/>
          <w:sz w:val="28"/>
          <w:szCs w:val="28"/>
        </w:rPr>
        <w:t>轨道交通AFC视觉通行逻辑技术要求》</w:t>
      </w:r>
      <w:r>
        <w:rPr>
          <w:rFonts w:hint="eastAsia" w:cs="宋体"/>
          <w:color w:val="000000"/>
          <w:sz w:val="28"/>
          <w:szCs w:val="28"/>
        </w:rPr>
        <w:t>编制</w:t>
      </w:r>
      <w:r>
        <w:rPr>
          <w:rFonts w:cs="宋体"/>
          <w:color w:val="000000"/>
          <w:sz w:val="28"/>
          <w:szCs w:val="28"/>
        </w:rPr>
        <w:t>工作</w:t>
      </w:r>
      <w:r>
        <w:rPr>
          <w:rFonts w:hint="eastAsia" w:cs="宋体"/>
          <w:color w:val="000000"/>
          <w:sz w:val="28"/>
          <w:szCs w:val="28"/>
        </w:rPr>
        <w:t>。首先对</w:t>
      </w:r>
      <w:r>
        <w:rPr>
          <w:rFonts w:hint="eastAsia" w:ascii="宋体" w:hAnsi="宋体"/>
          <w:sz w:val="28"/>
          <w:szCs w:val="28"/>
        </w:rPr>
        <w:t>市场上主流视觉传感器模块进行调研，并对已有样机的视觉闸机进行调研、</w:t>
      </w:r>
      <w:r>
        <w:rPr>
          <w:rFonts w:ascii="宋体" w:hAnsi="宋体"/>
          <w:sz w:val="28"/>
          <w:szCs w:val="28"/>
        </w:rPr>
        <w:t>总结</w:t>
      </w:r>
      <w:r>
        <w:rPr>
          <w:rFonts w:hint="eastAsia" w:ascii="宋体" w:hAnsi="宋体"/>
          <w:sz w:val="28"/>
          <w:szCs w:val="28"/>
        </w:rPr>
        <w:t>测试</w:t>
      </w:r>
      <w:r>
        <w:rPr>
          <w:rFonts w:ascii="宋体" w:hAnsi="宋体"/>
          <w:sz w:val="28"/>
          <w:szCs w:val="28"/>
        </w:rPr>
        <w:t>经验、分析问题</w:t>
      </w:r>
      <w:r>
        <w:rPr>
          <w:rFonts w:hint="eastAsia" w:cs="宋体"/>
          <w:color w:val="000000"/>
          <w:sz w:val="28"/>
          <w:szCs w:val="28"/>
        </w:rPr>
        <w:t>，</w:t>
      </w:r>
      <w:r>
        <w:rPr>
          <w:rFonts w:hint="eastAsia" w:cs="宋体"/>
          <w:sz w:val="28"/>
          <w:szCs w:val="28"/>
        </w:rPr>
        <w:t>在此</w:t>
      </w:r>
      <w:r>
        <w:rPr>
          <w:rFonts w:cs="宋体"/>
          <w:sz w:val="28"/>
          <w:szCs w:val="28"/>
        </w:rPr>
        <w:t>基础上</w:t>
      </w:r>
      <w:r>
        <w:rPr>
          <w:rFonts w:hint="eastAsia" w:cs="宋体"/>
          <w:sz w:val="28"/>
          <w:szCs w:val="28"/>
        </w:rPr>
        <w:t>确定</w:t>
      </w:r>
      <w:r>
        <w:rPr>
          <w:rFonts w:cs="宋体"/>
          <w:sz w:val="28"/>
          <w:szCs w:val="28"/>
        </w:rPr>
        <w:t>编制的技术路线，主要框架和内容，</w:t>
      </w:r>
      <w:r>
        <w:rPr>
          <w:rFonts w:hint="eastAsia" w:cs="宋体"/>
          <w:sz w:val="28"/>
          <w:szCs w:val="28"/>
        </w:rPr>
        <w:t>编制</w:t>
      </w:r>
      <w:r>
        <w:rPr>
          <w:rFonts w:cs="宋体"/>
          <w:sz w:val="28"/>
          <w:szCs w:val="28"/>
        </w:rPr>
        <w:t>工作计划等。</w:t>
      </w:r>
    </w:p>
    <w:p>
      <w:pPr>
        <w:spacing w:line="360" w:lineRule="auto"/>
        <w:ind w:firstLine="420" w:firstLineChars="150"/>
        <w:rPr>
          <w:rFonts w:cs="宋体"/>
          <w:sz w:val="28"/>
          <w:szCs w:val="28"/>
        </w:rPr>
      </w:pPr>
      <w:r>
        <w:rPr>
          <w:rFonts w:cs="宋体"/>
          <w:sz w:val="28"/>
          <w:szCs w:val="28"/>
        </w:rPr>
        <w:t>2</w:t>
      </w:r>
      <w:r>
        <w:rPr>
          <w:rFonts w:hint="eastAsia" w:cs="宋体"/>
          <w:sz w:val="28"/>
          <w:szCs w:val="28"/>
        </w:rPr>
        <w:t>、形成《</w:t>
      </w:r>
      <w:r>
        <w:rPr>
          <w:rFonts w:hint="eastAsia" w:cs="宋体"/>
          <w:sz w:val="28"/>
          <w:szCs w:val="28"/>
          <w:lang w:val="en-US" w:eastAsia="zh-CN"/>
        </w:rPr>
        <w:t>城市</w:t>
      </w:r>
      <w:r>
        <w:rPr>
          <w:rFonts w:hint="eastAsia" w:cs="宋体"/>
          <w:sz w:val="28"/>
          <w:szCs w:val="28"/>
        </w:rPr>
        <w:t>轨道交通AFC视觉通行逻辑技术要求》征求</w:t>
      </w:r>
      <w:r>
        <w:rPr>
          <w:rFonts w:cs="宋体"/>
          <w:sz w:val="28"/>
          <w:szCs w:val="28"/>
        </w:rPr>
        <w:t>意见稿</w:t>
      </w:r>
      <w:r>
        <w:rPr>
          <w:rFonts w:hint="eastAsia" w:cs="宋体"/>
          <w:sz w:val="28"/>
          <w:szCs w:val="28"/>
        </w:rPr>
        <w:t>。</w:t>
      </w:r>
    </w:p>
    <w:p>
      <w:pPr>
        <w:spacing w:line="360" w:lineRule="auto"/>
        <w:ind w:firstLine="660" w:firstLineChars="236"/>
        <w:rPr>
          <w:rFonts w:cs="宋体"/>
          <w:sz w:val="28"/>
          <w:szCs w:val="28"/>
        </w:rPr>
      </w:pPr>
      <w:r>
        <w:rPr>
          <w:rFonts w:cs="宋体"/>
          <w:sz w:val="28"/>
          <w:szCs w:val="28"/>
        </w:rPr>
        <w:t>2021年3</w:t>
      </w:r>
      <w:r>
        <w:rPr>
          <w:rFonts w:hint="eastAsia" w:cs="宋体"/>
          <w:sz w:val="28"/>
          <w:szCs w:val="28"/>
        </w:rPr>
        <w:t>月，编制工作</w:t>
      </w:r>
      <w:r>
        <w:rPr>
          <w:rFonts w:cs="宋体"/>
          <w:sz w:val="28"/>
          <w:szCs w:val="28"/>
        </w:rPr>
        <w:t>组</w:t>
      </w:r>
      <w:r>
        <w:rPr>
          <w:rFonts w:hint="eastAsia" w:cs="宋体"/>
          <w:sz w:val="28"/>
          <w:szCs w:val="28"/>
        </w:rPr>
        <w:t>在</w:t>
      </w:r>
      <w:r>
        <w:rPr>
          <w:rFonts w:cs="宋体"/>
          <w:sz w:val="28"/>
          <w:szCs w:val="28"/>
        </w:rPr>
        <w:t>形成</w:t>
      </w:r>
      <w:r>
        <w:rPr>
          <w:rFonts w:hint="eastAsia" w:cs="宋体"/>
          <w:sz w:val="28"/>
          <w:szCs w:val="28"/>
        </w:rPr>
        <w:t>技术</w:t>
      </w:r>
      <w:r>
        <w:rPr>
          <w:rFonts w:cs="宋体"/>
          <w:sz w:val="28"/>
          <w:szCs w:val="28"/>
        </w:rPr>
        <w:t>要求初稿后，多次组织业内相关单位、专家召开研讨会进行充分讨论</w:t>
      </w:r>
      <w:r>
        <w:rPr>
          <w:rFonts w:hint="eastAsia" w:cs="宋体"/>
          <w:sz w:val="28"/>
          <w:szCs w:val="28"/>
        </w:rPr>
        <w:t>，</w:t>
      </w:r>
      <w:r>
        <w:rPr>
          <w:rFonts w:cs="宋体"/>
          <w:sz w:val="28"/>
          <w:szCs w:val="28"/>
        </w:rPr>
        <w:t>形成</w:t>
      </w:r>
      <w:r>
        <w:rPr>
          <w:rFonts w:hint="eastAsia" w:cs="宋体"/>
          <w:sz w:val="28"/>
          <w:szCs w:val="28"/>
        </w:rPr>
        <w:t>技术</w:t>
      </w:r>
      <w:r>
        <w:rPr>
          <w:rFonts w:cs="宋体"/>
          <w:sz w:val="28"/>
          <w:szCs w:val="28"/>
        </w:rPr>
        <w:t>要求的征求意见稿。通过</w:t>
      </w:r>
      <w:r>
        <w:rPr>
          <w:rFonts w:hint="eastAsia" w:cs="宋体"/>
          <w:sz w:val="28"/>
          <w:szCs w:val="28"/>
        </w:rPr>
        <w:t>书面</w:t>
      </w:r>
      <w:r>
        <w:rPr>
          <w:rFonts w:cs="宋体"/>
          <w:sz w:val="28"/>
          <w:szCs w:val="28"/>
        </w:rPr>
        <w:t>征求</w:t>
      </w:r>
      <w:r>
        <w:rPr>
          <w:sz w:val="28"/>
          <w:szCs w:val="28"/>
        </w:rPr>
        <w:t>8</w:t>
      </w:r>
      <w:r>
        <w:rPr>
          <w:rFonts w:hint="eastAsia"/>
          <w:sz w:val="28"/>
          <w:szCs w:val="28"/>
        </w:rPr>
        <w:t>家单位</w:t>
      </w:r>
      <w:r>
        <w:rPr>
          <w:rFonts w:cs="宋体"/>
          <w:sz w:val="28"/>
          <w:szCs w:val="28"/>
        </w:rPr>
        <w:t>的意见</w:t>
      </w:r>
      <w:r>
        <w:rPr>
          <w:rFonts w:hint="eastAsia" w:cs="宋体"/>
          <w:sz w:val="28"/>
          <w:szCs w:val="28"/>
        </w:rPr>
        <w:t>。</w:t>
      </w:r>
    </w:p>
    <w:p>
      <w:pPr>
        <w:spacing w:line="360" w:lineRule="auto"/>
        <w:ind w:firstLine="560" w:firstLineChars="200"/>
        <w:rPr>
          <w:rFonts w:cs="宋体"/>
          <w:color w:val="FF0000"/>
          <w:sz w:val="28"/>
          <w:szCs w:val="28"/>
        </w:rPr>
      </w:pPr>
      <w:r>
        <w:rPr>
          <w:rFonts w:cs="宋体"/>
          <w:sz w:val="28"/>
          <w:szCs w:val="28"/>
        </w:rPr>
        <w:t>3</w:t>
      </w:r>
      <w:r>
        <w:rPr>
          <w:rFonts w:hint="eastAsia" w:cs="宋体"/>
          <w:sz w:val="28"/>
          <w:szCs w:val="28"/>
        </w:rPr>
        <w:t>、形成《</w:t>
      </w:r>
      <w:r>
        <w:rPr>
          <w:rFonts w:hint="eastAsia" w:cs="宋体"/>
          <w:sz w:val="28"/>
          <w:szCs w:val="28"/>
          <w:lang w:val="en-US" w:eastAsia="zh-CN"/>
        </w:rPr>
        <w:t>城市</w:t>
      </w:r>
      <w:r>
        <w:rPr>
          <w:rFonts w:hint="eastAsia" w:cs="宋体"/>
          <w:sz w:val="28"/>
          <w:szCs w:val="28"/>
        </w:rPr>
        <w:t>轨道交通AFC视觉通行逻辑技术要求》送审稿。</w:t>
      </w:r>
    </w:p>
    <w:p>
      <w:pPr>
        <w:spacing w:line="360" w:lineRule="auto"/>
        <w:ind w:firstLine="495" w:firstLineChars="177"/>
        <w:rPr>
          <w:rFonts w:hint="eastAsia"/>
          <w:sz w:val="28"/>
          <w:szCs w:val="28"/>
        </w:rPr>
      </w:pPr>
      <w:r>
        <w:rPr>
          <w:rFonts w:hint="eastAsia" w:cs="宋体"/>
          <w:sz w:val="28"/>
          <w:szCs w:val="28"/>
        </w:rPr>
        <w:t>编制工作组对技术要求</w:t>
      </w:r>
      <w:r>
        <w:rPr>
          <w:rFonts w:cs="宋体"/>
          <w:sz w:val="28"/>
          <w:szCs w:val="28"/>
        </w:rPr>
        <w:t>公开征求返回的意见进行整理，累计汇总反馈意见</w:t>
      </w:r>
      <w:r>
        <w:rPr>
          <w:rFonts w:hint="eastAsia"/>
          <w:sz w:val="28"/>
          <w:szCs w:val="28"/>
        </w:rPr>
        <w:t>。20</w:t>
      </w:r>
      <w:r>
        <w:rPr>
          <w:sz w:val="28"/>
          <w:szCs w:val="28"/>
        </w:rPr>
        <w:t>21</w:t>
      </w:r>
      <w:r>
        <w:rPr>
          <w:rFonts w:hint="eastAsia"/>
          <w:sz w:val="28"/>
          <w:szCs w:val="28"/>
        </w:rPr>
        <w:t>年</w:t>
      </w:r>
      <w:r>
        <w:rPr>
          <w:sz w:val="28"/>
          <w:szCs w:val="28"/>
        </w:rPr>
        <w:t>7</w:t>
      </w:r>
      <w:r>
        <w:rPr>
          <w:rFonts w:hint="eastAsia"/>
          <w:sz w:val="28"/>
          <w:szCs w:val="28"/>
        </w:rPr>
        <w:t>月，根据征求</w:t>
      </w:r>
      <w:r>
        <w:rPr>
          <w:sz w:val="28"/>
          <w:szCs w:val="28"/>
        </w:rPr>
        <w:t>意见修改后形成送审稿。</w:t>
      </w:r>
    </w:p>
    <w:p>
      <w:pPr>
        <w:pStyle w:val="23"/>
        <w:spacing w:line="360" w:lineRule="auto"/>
        <w:ind w:firstLine="0" w:firstLineChars="0"/>
        <w:outlineLvl w:val="0"/>
        <w:rPr>
          <w:rFonts w:hint="eastAsia" w:ascii="黑体" w:hAnsi="宋体" w:eastAsia="黑体"/>
          <w:sz w:val="28"/>
          <w:szCs w:val="28"/>
        </w:rPr>
      </w:pPr>
      <w:r>
        <w:rPr>
          <w:rFonts w:hint="eastAsia" w:ascii="黑体" w:hAnsi="宋体" w:eastAsia="黑体"/>
          <w:sz w:val="28"/>
          <w:szCs w:val="28"/>
        </w:rPr>
        <w:t>四</w:t>
      </w:r>
      <w:r>
        <w:rPr>
          <w:rFonts w:ascii="黑体" w:hAnsi="宋体" w:eastAsia="黑体"/>
          <w:sz w:val="28"/>
          <w:szCs w:val="28"/>
        </w:rPr>
        <w:t>、</w:t>
      </w:r>
      <w:r>
        <w:rPr>
          <w:rFonts w:hint="eastAsia" w:ascii="黑体" w:hAnsi="宋体" w:eastAsia="黑体"/>
          <w:sz w:val="28"/>
          <w:szCs w:val="28"/>
        </w:rPr>
        <w:t>制定</w:t>
      </w:r>
      <w:r>
        <w:rPr>
          <w:rFonts w:ascii="黑体" w:hAnsi="宋体" w:eastAsia="黑体"/>
          <w:sz w:val="28"/>
          <w:szCs w:val="28"/>
        </w:rPr>
        <w:t>标准的</w:t>
      </w:r>
      <w:r>
        <w:rPr>
          <w:rFonts w:hint="eastAsia" w:ascii="黑体" w:hAnsi="宋体" w:eastAsia="黑体"/>
          <w:sz w:val="28"/>
          <w:szCs w:val="28"/>
        </w:rPr>
        <w:t>原则，</w:t>
      </w:r>
      <w:r>
        <w:rPr>
          <w:rFonts w:ascii="黑体" w:hAnsi="宋体" w:eastAsia="黑体"/>
          <w:sz w:val="28"/>
          <w:szCs w:val="28"/>
        </w:rPr>
        <w:t>与现行法律、法规、标准的关系</w:t>
      </w:r>
    </w:p>
    <w:p>
      <w:pPr>
        <w:spacing w:line="360" w:lineRule="auto"/>
        <w:ind w:firstLine="562" w:firstLineChars="200"/>
        <w:rPr>
          <w:rFonts w:hint="eastAsia" w:cs="宋体"/>
          <w:b/>
          <w:sz w:val="28"/>
          <w:szCs w:val="28"/>
        </w:rPr>
      </w:pPr>
      <w:r>
        <w:rPr>
          <w:rFonts w:cs="宋体"/>
          <w:b/>
          <w:sz w:val="28"/>
          <w:szCs w:val="28"/>
        </w:rPr>
        <w:t xml:space="preserve">4.1 </w:t>
      </w:r>
      <w:r>
        <w:rPr>
          <w:rFonts w:hint="eastAsia" w:cs="宋体"/>
          <w:b/>
          <w:sz w:val="28"/>
          <w:szCs w:val="28"/>
        </w:rPr>
        <w:t>制定</w:t>
      </w:r>
      <w:r>
        <w:rPr>
          <w:rFonts w:cs="宋体"/>
          <w:b/>
          <w:sz w:val="28"/>
          <w:szCs w:val="28"/>
        </w:rPr>
        <w:t>标准的原则</w:t>
      </w:r>
    </w:p>
    <w:p>
      <w:pPr>
        <w:spacing w:line="360" w:lineRule="auto"/>
        <w:ind w:firstLine="560" w:firstLineChars="200"/>
        <w:rPr>
          <w:rFonts w:hint="eastAsia"/>
          <w:sz w:val="28"/>
          <w:szCs w:val="28"/>
        </w:rPr>
      </w:pPr>
      <w:r>
        <w:rPr>
          <w:rFonts w:hint="eastAsia"/>
          <w:sz w:val="28"/>
          <w:szCs w:val="28"/>
        </w:rPr>
        <w:t>本技术要求编制以完整性、重点性、实用性、可操作性作为主要编制原则。</w:t>
      </w:r>
    </w:p>
    <w:p>
      <w:pPr>
        <w:spacing w:line="360" w:lineRule="auto"/>
        <w:ind w:firstLine="560" w:firstLineChars="200"/>
        <w:rPr>
          <w:rFonts w:hint="eastAsia"/>
          <w:sz w:val="28"/>
          <w:szCs w:val="28"/>
        </w:rPr>
      </w:pPr>
      <w:r>
        <w:rPr>
          <w:rFonts w:hint="eastAsia"/>
          <w:sz w:val="28"/>
          <w:szCs w:val="28"/>
        </w:rPr>
        <w:t>1、完整性是指技术要求体系覆盖视觉闸机系统、功能构成、技术指标、接口协议等，内容需完整全面；</w:t>
      </w:r>
    </w:p>
    <w:p>
      <w:pPr>
        <w:spacing w:line="360" w:lineRule="auto"/>
        <w:ind w:firstLine="560" w:firstLineChars="200"/>
        <w:rPr>
          <w:rFonts w:hint="eastAsia"/>
          <w:sz w:val="28"/>
          <w:szCs w:val="28"/>
        </w:rPr>
      </w:pPr>
      <w:r>
        <w:rPr>
          <w:rFonts w:hint="eastAsia"/>
          <w:sz w:val="28"/>
          <w:szCs w:val="28"/>
        </w:rPr>
        <w:t>2、重点性是指技术要求</w:t>
      </w:r>
      <w:r>
        <w:rPr>
          <w:sz w:val="28"/>
          <w:szCs w:val="28"/>
        </w:rPr>
        <w:t>应</w:t>
      </w:r>
      <w:r>
        <w:rPr>
          <w:rFonts w:hint="eastAsia"/>
          <w:sz w:val="28"/>
          <w:szCs w:val="28"/>
        </w:rPr>
        <w:t>重点满足</w:t>
      </w:r>
      <w:r>
        <w:rPr>
          <w:rFonts w:hint="eastAsia" w:cs="宋体"/>
          <w:sz w:val="28"/>
          <w:szCs w:val="28"/>
        </w:rPr>
        <w:t>视觉通行逻辑</w:t>
      </w:r>
      <w:r>
        <w:rPr>
          <w:rFonts w:hint="eastAsia"/>
          <w:sz w:val="28"/>
          <w:szCs w:val="28"/>
        </w:rPr>
        <w:t>功能一致化、设备及接口标准化等需求为主；</w:t>
      </w:r>
    </w:p>
    <w:p>
      <w:pPr>
        <w:spacing w:line="360" w:lineRule="auto"/>
        <w:ind w:firstLine="560" w:firstLineChars="200"/>
        <w:rPr>
          <w:rFonts w:hint="eastAsia"/>
          <w:sz w:val="28"/>
          <w:szCs w:val="28"/>
        </w:rPr>
      </w:pPr>
      <w:r>
        <w:rPr>
          <w:rFonts w:hint="eastAsia"/>
          <w:sz w:val="28"/>
          <w:szCs w:val="28"/>
        </w:rPr>
        <w:t>3、实用性则指技术要求的编制应来源于工程建设与运营管理实践，符合工程建设及运营管理的实际要求；</w:t>
      </w:r>
    </w:p>
    <w:p>
      <w:pPr>
        <w:spacing w:line="360" w:lineRule="auto"/>
        <w:ind w:firstLine="560" w:firstLineChars="200"/>
        <w:rPr>
          <w:sz w:val="28"/>
          <w:szCs w:val="28"/>
        </w:rPr>
      </w:pPr>
      <w:r>
        <w:rPr>
          <w:rFonts w:hint="eastAsia"/>
          <w:sz w:val="28"/>
          <w:szCs w:val="28"/>
        </w:rPr>
        <w:t>4、可操作性指技术要求应在已颁布实施、经过检验的相关技术规范基础上总结提炼而成。</w:t>
      </w:r>
    </w:p>
    <w:p>
      <w:pPr>
        <w:spacing w:line="360" w:lineRule="auto"/>
        <w:ind w:firstLine="562" w:firstLineChars="200"/>
        <w:rPr>
          <w:rFonts w:cs="宋体"/>
          <w:b/>
          <w:sz w:val="28"/>
          <w:szCs w:val="28"/>
        </w:rPr>
      </w:pPr>
      <w:r>
        <w:rPr>
          <w:rFonts w:hint="eastAsia" w:cs="宋体"/>
          <w:b/>
          <w:sz w:val="28"/>
          <w:szCs w:val="28"/>
        </w:rPr>
        <w:t>4</w:t>
      </w:r>
      <w:r>
        <w:rPr>
          <w:rFonts w:cs="宋体"/>
          <w:b/>
          <w:sz w:val="28"/>
          <w:szCs w:val="28"/>
        </w:rPr>
        <w:t xml:space="preserve">.2 </w:t>
      </w:r>
      <w:r>
        <w:rPr>
          <w:rFonts w:hint="eastAsia" w:cs="宋体"/>
          <w:b/>
          <w:sz w:val="28"/>
          <w:szCs w:val="28"/>
        </w:rPr>
        <w:t>与</w:t>
      </w:r>
      <w:r>
        <w:rPr>
          <w:rFonts w:cs="宋体"/>
          <w:b/>
          <w:sz w:val="28"/>
          <w:szCs w:val="28"/>
        </w:rPr>
        <w:t>现行法律、法规、标准的关系</w:t>
      </w:r>
    </w:p>
    <w:p>
      <w:pPr>
        <w:spacing w:line="360" w:lineRule="auto"/>
        <w:ind w:firstLine="560" w:firstLineChars="200"/>
        <w:rPr>
          <w:sz w:val="28"/>
          <w:szCs w:val="28"/>
        </w:rPr>
      </w:pPr>
      <w:r>
        <w:rPr>
          <w:sz w:val="28"/>
          <w:szCs w:val="28"/>
        </w:rPr>
        <w:t>1</w:t>
      </w:r>
      <w:r>
        <w:rPr>
          <w:rFonts w:hint="eastAsia"/>
          <w:sz w:val="28"/>
          <w:szCs w:val="28"/>
        </w:rPr>
        <w:t>、</w:t>
      </w:r>
      <w:r>
        <w:rPr>
          <w:sz w:val="28"/>
          <w:szCs w:val="28"/>
        </w:rPr>
        <w:t>本</w:t>
      </w:r>
      <w:r>
        <w:rPr>
          <w:rFonts w:hint="eastAsia"/>
          <w:sz w:val="28"/>
          <w:szCs w:val="28"/>
        </w:rPr>
        <w:t>技术</w:t>
      </w:r>
      <w:r>
        <w:rPr>
          <w:sz w:val="28"/>
          <w:szCs w:val="28"/>
        </w:rPr>
        <w:t>要求与国际、国内同类标准相比较，无不符合或矛盾。</w:t>
      </w:r>
    </w:p>
    <w:p>
      <w:pPr>
        <w:spacing w:line="360" w:lineRule="auto"/>
        <w:ind w:firstLine="560" w:firstLineChars="200"/>
        <w:rPr>
          <w:sz w:val="28"/>
          <w:szCs w:val="28"/>
        </w:rPr>
      </w:pPr>
      <w:r>
        <w:rPr>
          <w:sz w:val="28"/>
          <w:szCs w:val="28"/>
        </w:rPr>
        <w:t>2</w:t>
      </w:r>
      <w:r>
        <w:rPr>
          <w:rFonts w:hint="eastAsia"/>
          <w:sz w:val="28"/>
          <w:szCs w:val="28"/>
        </w:rPr>
        <w:t>、本技术要求是在</w:t>
      </w:r>
      <w:r>
        <w:rPr>
          <w:sz w:val="28"/>
          <w:szCs w:val="28"/>
        </w:rPr>
        <w:t>总结北京市现有技术规范性</w:t>
      </w:r>
      <w:r>
        <w:rPr>
          <w:rFonts w:hint="eastAsia"/>
          <w:sz w:val="28"/>
          <w:szCs w:val="28"/>
        </w:rPr>
        <w:t>文件</w:t>
      </w:r>
      <w:r>
        <w:rPr>
          <w:sz w:val="28"/>
          <w:szCs w:val="28"/>
        </w:rPr>
        <w:t>实施经验基础上总结、提炼而成，</w:t>
      </w:r>
      <w:r>
        <w:rPr>
          <w:rFonts w:hint="eastAsia"/>
          <w:sz w:val="28"/>
          <w:szCs w:val="28"/>
        </w:rPr>
        <w:t>有</w:t>
      </w:r>
      <w:r>
        <w:rPr>
          <w:sz w:val="28"/>
          <w:szCs w:val="28"/>
        </w:rPr>
        <w:t>充分的实验基础。</w:t>
      </w:r>
    </w:p>
    <w:p>
      <w:pPr>
        <w:spacing w:line="360" w:lineRule="auto"/>
        <w:ind w:firstLine="560" w:firstLineChars="200"/>
        <w:rPr>
          <w:sz w:val="28"/>
          <w:szCs w:val="28"/>
        </w:rPr>
      </w:pPr>
      <w:r>
        <w:rPr>
          <w:sz w:val="28"/>
          <w:szCs w:val="28"/>
        </w:rPr>
        <w:t>3</w:t>
      </w:r>
      <w:r>
        <w:rPr>
          <w:rFonts w:hint="eastAsia"/>
          <w:sz w:val="28"/>
          <w:szCs w:val="28"/>
        </w:rPr>
        <w:t>、</w:t>
      </w:r>
      <w:r>
        <w:rPr>
          <w:sz w:val="28"/>
          <w:szCs w:val="28"/>
        </w:rPr>
        <w:t>本技术要求遵守中华人民共和国现行的法律、法规。</w:t>
      </w:r>
    </w:p>
    <w:p>
      <w:pPr>
        <w:spacing w:line="360" w:lineRule="auto"/>
        <w:ind w:firstLine="560" w:firstLineChars="200"/>
        <w:rPr>
          <w:rFonts w:hint="eastAsia"/>
          <w:sz w:val="28"/>
          <w:szCs w:val="28"/>
        </w:rPr>
      </w:pPr>
      <w:r>
        <w:rPr>
          <w:sz w:val="28"/>
          <w:szCs w:val="28"/>
        </w:rPr>
        <w:t>4</w:t>
      </w:r>
      <w:r>
        <w:rPr>
          <w:rFonts w:hint="eastAsia"/>
          <w:sz w:val="28"/>
          <w:szCs w:val="28"/>
        </w:rPr>
        <w:t>、</w:t>
      </w:r>
      <w:r>
        <w:rPr>
          <w:sz w:val="28"/>
          <w:szCs w:val="28"/>
        </w:rPr>
        <w:t>本技术要求在</w:t>
      </w:r>
      <w:r>
        <w:rPr>
          <w:rFonts w:hint="eastAsia"/>
          <w:sz w:val="28"/>
          <w:szCs w:val="28"/>
        </w:rPr>
        <w:t>编写</w:t>
      </w:r>
      <w:r>
        <w:rPr>
          <w:sz w:val="28"/>
          <w:szCs w:val="28"/>
        </w:rPr>
        <w:t>、讨论过程中没有未解决的重大分歧。</w:t>
      </w:r>
    </w:p>
    <w:p>
      <w:pPr>
        <w:pStyle w:val="23"/>
        <w:spacing w:line="360" w:lineRule="auto"/>
        <w:ind w:firstLine="0" w:firstLineChars="0"/>
        <w:outlineLvl w:val="0"/>
        <w:rPr>
          <w:rFonts w:ascii="黑体" w:hAnsi="宋体" w:eastAsia="黑体"/>
          <w:color w:val="000000"/>
          <w:sz w:val="28"/>
          <w:szCs w:val="28"/>
        </w:rPr>
      </w:pPr>
      <w:r>
        <w:rPr>
          <w:rFonts w:hint="eastAsia" w:ascii="黑体" w:hAnsi="宋体" w:eastAsia="黑体"/>
          <w:color w:val="000000"/>
          <w:sz w:val="28"/>
          <w:szCs w:val="28"/>
        </w:rPr>
        <w:t>五、标准新增部分主要内容与</w:t>
      </w:r>
      <w:r>
        <w:rPr>
          <w:rFonts w:ascii="黑体" w:hAnsi="宋体" w:eastAsia="黑体"/>
          <w:color w:val="000000"/>
          <w:sz w:val="28"/>
          <w:szCs w:val="28"/>
        </w:rPr>
        <w:t>实验验证</w:t>
      </w:r>
    </w:p>
    <w:p>
      <w:pPr>
        <w:spacing w:line="360" w:lineRule="auto"/>
        <w:ind w:firstLine="562" w:firstLineChars="200"/>
        <w:rPr>
          <w:rFonts w:hint="eastAsia" w:cs="宋体"/>
          <w:b/>
          <w:sz w:val="28"/>
          <w:szCs w:val="28"/>
        </w:rPr>
      </w:pPr>
      <w:r>
        <w:rPr>
          <w:rFonts w:cs="宋体"/>
          <w:b/>
          <w:sz w:val="28"/>
          <w:szCs w:val="28"/>
        </w:rPr>
        <w:t xml:space="preserve">5.1 </w:t>
      </w:r>
      <w:r>
        <w:rPr>
          <w:rFonts w:hint="eastAsia" w:cs="宋体"/>
          <w:b/>
          <w:sz w:val="28"/>
          <w:szCs w:val="28"/>
        </w:rPr>
        <w:t>主要</w:t>
      </w:r>
      <w:r>
        <w:rPr>
          <w:rFonts w:cs="宋体"/>
          <w:b/>
          <w:sz w:val="28"/>
          <w:szCs w:val="28"/>
        </w:rPr>
        <w:t>内容</w:t>
      </w:r>
    </w:p>
    <w:p>
      <w:pPr>
        <w:spacing w:line="360" w:lineRule="auto"/>
        <w:ind w:firstLine="560" w:firstLineChars="200"/>
        <w:rPr>
          <w:rFonts w:hint="eastAsia"/>
          <w:sz w:val="28"/>
          <w:szCs w:val="28"/>
        </w:rPr>
      </w:pPr>
      <w:r>
        <w:rPr>
          <w:rFonts w:hint="eastAsia" w:cs="宋体"/>
          <w:sz w:val="28"/>
          <w:szCs w:val="28"/>
        </w:rPr>
        <w:t>《</w:t>
      </w:r>
      <w:r>
        <w:rPr>
          <w:rFonts w:hint="eastAsia" w:cs="宋体"/>
          <w:sz w:val="28"/>
          <w:szCs w:val="28"/>
          <w:lang w:val="en-US" w:eastAsia="zh-CN"/>
        </w:rPr>
        <w:t>城市</w:t>
      </w:r>
      <w:r>
        <w:rPr>
          <w:rFonts w:hint="eastAsia" w:cs="宋体"/>
          <w:sz w:val="28"/>
          <w:szCs w:val="28"/>
        </w:rPr>
        <w:t>轨道交通AFC视觉通行逻辑技术要求》</w:t>
      </w:r>
      <w:r>
        <w:rPr>
          <w:rFonts w:hint="eastAsia"/>
          <w:sz w:val="28"/>
          <w:szCs w:val="28"/>
        </w:rPr>
        <w:t>规定了轨道交通自动售检票系统视觉闸机内视觉通行逻辑模块所辖相关模块的硬件要求和协议要求。</w:t>
      </w:r>
    </w:p>
    <w:p>
      <w:pPr>
        <w:pStyle w:val="19"/>
        <w:spacing w:line="360" w:lineRule="auto"/>
        <w:ind w:firstLine="560"/>
        <w:rPr>
          <w:rFonts w:ascii="Times New Roman" w:cs="宋体"/>
          <w:kern w:val="2"/>
          <w:sz w:val="28"/>
          <w:szCs w:val="28"/>
        </w:rPr>
      </w:pPr>
      <w:r>
        <w:rPr>
          <w:rFonts w:hint="eastAsia" w:ascii="Times New Roman" w:cs="宋体"/>
          <w:kern w:val="2"/>
          <w:sz w:val="28"/>
          <w:szCs w:val="28"/>
        </w:rPr>
        <w:t>(</w:t>
      </w:r>
      <w:r>
        <w:rPr>
          <w:rFonts w:ascii="Times New Roman" w:cs="宋体"/>
          <w:kern w:val="2"/>
          <w:sz w:val="28"/>
          <w:szCs w:val="28"/>
        </w:rPr>
        <w:t>1</w:t>
      </w:r>
      <w:r>
        <w:rPr>
          <w:rFonts w:hint="eastAsia" w:ascii="Times New Roman" w:cs="宋体"/>
          <w:kern w:val="2"/>
          <w:sz w:val="28"/>
          <w:szCs w:val="28"/>
        </w:rPr>
        <w:t>)设备硬件要求：视觉传感器模块、通行逻辑控制模块以及扇门模块的主要功能要求及技术指标。</w:t>
      </w:r>
    </w:p>
    <w:p>
      <w:pPr>
        <w:spacing w:line="360" w:lineRule="auto"/>
        <w:ind w:firstLine="560" w:firstLineChars="200"/>
        <w:rPr>
          <w:rFonts w:hint="eastAsia"/>
          <w:sz w:val="28"/>
          <w:szCs w:val="28"/>
        </w:rPr>
      </w:pPr>
      <w:r>
        <w:rPr>
          <w:rFonts w:hint="eastAsia" w:cs="宋体"/>
          <w:sz w:val="28"/>
          <w:szCs w:val="28"/>
        </w:rPr>
        <w:t>(</w:t>
      </w:r>
      <w:r>
        <w:rPr>
          <w:rFonts w:cs="宋体"/>
          <w:sz w:val="28"/>
          <w:szCs w:val="28"/>
        </w:rPr>
        <w:t>2</w:t>
      </w:r>
      <w:r>
        <w:rPr>
          <w:rFonts w:hint="eastAsia" w:cs="宋体"/>
          <w:sz w:val="28"/>
          <w:szCs w:val="28"/>
        </w:rPr>
        <w:t>)</w:t>
      </w:r>
      <w:r>
        <w:rPr>
          <w:rFonts w:cs="宋体"/>
          <w:sz w:val="28"/>
          <w:szCs w:val="28"/>
        </w:rPr>
        <w:t>协议要求</w:t>
      </w:r>
      <w:r>
        <w:rPr>
          <w:rFonts w:hint="eastAsia" w:cs="宋体"/>
          <w:sz w:val="28"/>
          <w:szCs w:val="28"/>
        </w:rPr>
        <w:t>：规定了标准化软件与通行逻辑控制模块之间的通讯协议、视觉传感器与通行逻辑控制模块之间的通讯协议、扇门模块与通行逻辑控制模块之间的通讯协议。</w:t>
      </w:r>
    </w:p>
    <w:p>
      <w:pPr>
        <w:spacing w:line="360" w:lineRule="auto"/>
        <w:ind w:firstLine="562" w:firstLineChars="200"/>
        <w:rPr>
          <w:rFonts w:cs="宋体"/>
          <w:b/>
          <w:sz w:val="28"/>
          <w:szCs w:val="28"/>
        </w:rPr>
      </w:pPr>
      <w:r>
        <w:rPr>
          <w:rFonts w:hint="eastAsia" w:cs="宋体"/>
          <w:b/>
          <w:sz w:val="28"/>
          <w:szCs w:val="28"/>
        </w:rPr>
        <w:t>5</w:t>
      </w:r>
      <w:r>
        <w:rPr>
          <w:rFonts w:cs="宋体"/>
          <w:b/>
          <w:sz w:val="28"/>
          <w:szCs w:val="28"/>
        </w:rPr>
        <w:t>.2</w:t>
      </w:r>
      <w:r>
        <w:rPr>
          <w:rFonts w:cs="宋体"/>
          <w:b/>
          <w:color w:val="FF0000"/>
          <w:sz w:val="28"/>
          <w:szCs w:val="28"/>
        </w:rPr>
        <w:t xml:space="preserve"> </w:t>
      </w:r>
      <w:r>
        <w:rPr>
          <w:rFonts w:hint="eastAsia" w:cs="宋体"/>
          <w:b/>
          <w:sz w:val="28"/>
          <w:szCs w:val="28"/>
        </w:rPr>
        <w:t>实验</w:t>
      </w:r>
      <w:r>
        <w:rPr>
          <w:rFonts w:cs="宋体"/>
          <w:b/>
          <w:sz w:val="28"/>
          <w:szCs w:val="28"/>
        </w:rPr>
        <w:t>验证</w:t>
      </w:r>
    </w:p>
    <w:p>
      <w:pPr>
        <w:pStyle w:val="23"/>
        <w:spacing w:line="360" w:lineRule="auto"/>
        <w:ind w:firstLine="560"/>
        <w:rPr>
          <w:rFonts w:hint="eastAsia"/>
          <w:sz w:val="28"/>
          <w:szCs w:val="28"/>
        </w:rPr>
      </w:pPr>
      <w:r>
        <w:rPr>
          <w:sz w:val="28"/>
          <w:szCs w:val="28"/>
        </w:rPr>
        <w:t>该部分数据的指标</w:t>
      </w:r>
      <w:r>
        <w:rPr>
          <w:rFonts w:hint="eastAsia"/>
          <w:sz w:val="28"/>
          <w:szCs w:val="28"/>
        </w:rPr>
        <w:t>制定，归纳总结了市郊S</w:t>
      </w:r>
      <w:r>
        <w:rPr>
          <w:sz w:val="28"/>
          <w:szCs w:val="28"/>
        </w:rPr>
        <w:t>2</w:t>
      </w:r>
      <w:r>
        <w:rPr>
          <w:rFonts w:hint="eastAsia"/>
          <w:sz w:val="28"/>
          <w:szCs w:val="28"/>
        </w:rPr>
        <w:t>线路、5号线东单车站改造线路的视觉闸机使用情况，并征集了各主流厂家、集成商、运营公司、建设单位的意见建议，充分论证了技术要求的适用性、有效性、可行性。</w:t>
      </w:r>
    </w:p>
    <w:p>
      <w:pPr>
        <w:pStyle w:val="23"/>
        <w:spacing w:line="360" w:lineRule="auto"/>
        <w:ind w:firstLine="0" w:firstLineChars="0"/>
        <w:outlineLvl w:val="0"/>
        <w:rPr>
          <w:rFonts w:hint="eastAsia" w:ascii="黑体" w:hAnsi="宋体" w:eastAsia="黑体"/>
          <w:sz w:val="28"/>
          <w:szCs w:val="28"/>
        </w:rPr>
      </w:pPr>
      <w:r>
        <w:rPr>
          <w:rFonts w:hint="eastAsia" w:ascii="黑体" w:hAnsi="宋体" w:eastAsia="黑体"/>
          <w:sz w:val="28"/>
          <w:szCs w:val="28"/>
        </w:rPr>
        <w:t>六、重大意见分歧的处理</w:t>
      </w:r>
    </w:p>
    <w:p>
      <w:pPr>
        <w:spacing w:line="360" w:lineRule="auto"/>
        <w:ind w:firstLine="560" w:firstLineChars="200"/>
        <w:rPr>
          <w:rFonts w:hint="eastAsia"/>
          <w:sz w:val="28"/>
          <w:szCs w:val="28"/>
        </w:rPr>
      </w:pPr>
      <w:r>
        <w:rPr>
          <w:rFonts w:hint="eastAsia"/>
          <w:sz w:val="28"/>
          <w:szCs w:val="28"/>
        </w:rPr>
        <w:t>无。</w:t>
      </w:r>
    </w:p>
    <w:p>
      <w:pPr>
        <w:pStyle w:val="23"/>
        <w:spacing w:line="360" w:lineRule="auto"/>
        <w:ind w:firstLine="0" w:firstLineChars="0"/>
        <w:outlineLvl w:val="0"/>
        <w:rPr>
          <w:rFonts w:ascii="黑体" w:hAnsi="宋体" w:eastAsia="黑体"/>
          <w:sz w:val="28"/>
          <w:szCs w:val="28"/>
        </w:rPr>
      </w:pPr>
      <w:r>
        <w:rPr>
          <w:rFonts w:hint="eastAsia" w:ascii="黑体" w:hAnsi="宋体" w:eastAsia="黑体"/>
          <w:sz w:val="28"/>
          <w:szCs w:val="28"/>
        </w:rPr>
        <w:t>七、</w:t>
      </w:r>
      <w:r>
        <w:rPr>
          <w:rFonts w:ascii="黑体" w:hAnsi="宋体" w:eastAsia="黑体"/>
          <w:sz w:val="28"/>
          <w:szCs w:val="28"/>
        </w:rPr>
        <w:t>采</w:t>
      </w:r>
      <w:r>
        <w:rPr>
          <w:rFonts w:hint="eastAsia" w:ascii="黑体" w:hAnsi="宋体" w:eastAsia="黑体"/>
          <w:sz w:val="28"/>
          <w:szCs w:val="28"/>
        </w:rPr>
        <w:t>标</w:t>
      </w:r>
      <w:r>
        <w:rPr>
          <w:rFonts w:ascii="黑体" w:hAnsi="宋体" w:eastAsia="黑体"/>
          <w:sz w:val="28"/>
          <w:szCs w:val="28"/>
        </w:rPr>
        <w:t>程度</w:t>
      </w:r>
    </w:p>
    <w:p>
      <w:pPr>
        <w:spacing w:line="360" w:lineRule="auto"/>
        <w:ind w:firstLine="560" w:firstLineChars="200"/>
        <w:rPr>
          <w:rFonts w:hint="eastAsia"/>
          <w:sz w:val="28"/>
          <w:szCs w:val="28"/>
        </w:rPr>
      </w:pPr>
      <w:r>
        <w:rPr>
          <w:rFonts w:hint="eastAsia"/>
          <w:sz w:val="28"/>
          <w:szCs w:val="28"/>
        </w:rPr>
        <w:t>无</w:t>
      </w:r>
      <w:bookmarkStart w:id="0" w:name="_GoBack"/>
      <w:bookmarkEnd w:id="0"/>
      <w:r>
        <w:rPr>
          <w:rFonts w:hint="eastAsia"/>
          <w:sz w:val="28"/>
          <w:szCs w:val="28"/>
        </w:rPr>
        <w:t>。</w:t>
      </w:r>
    </w:p>
    <w:p>
      <w:pPr>
        <w:pStyle w:val="23"/>
        <w:spacing w:line="360" w:lineRule="auto"/>
        <w:ind w:firstLine="0" w:firstLineChars="0"/>
        <w:outlineLvl w:val="0"/>
        <w:rPr>
          <w:rFonts w:hint="eastAsia" w:ascii="黑体" w:hAnsi="宋体" w:eastAsia="黑体"/>
          <w:sz w:val="28"/>
          <w:szCs w:val="28"/>
        </w:rPr>
      </w:pPr>
      <w:r>
        <w:rPr>
          <w:rFonts w:hint="eastAsia" w:ascii="黑体" w:hAnsi="宋体" w:eastAsia="黑体"/>
          <w:sz w:val="28"/>
          <w:szCs w:val="28"/>
        </w:rPr>
        <w:t>八、作为强制性标准或推荐性标准的建议</w:t>
      </w:r>
    </w:p>
    <w:p>
      <w:pPr>
        <w:spacing w:line="360" w:lineRule="auto"/>
        <w:ind w:firstLine="560" w:firstLineChars="200"/>
        <w:rPr>
          <w:sz w:val="28"/>
          <w:szCs w:val="28"/>
        </w:rPr>
      </w:pPr>
      <w:r>
        <w:rPr>
          <w:rFonts w:hint="eastAsia"/>
          <w:sz w:val="28"/>
          <w:szCs w:val="28"/>
        </w:rPr>
        <w:t>本技术要求为应用</w:t>
      </w:r>
      <w:r>
        <w:rPr>
          <w:sz w:val="28"/>
          <w:szCs w:val="28"/>
        </w:rPr>
        <w:t>规范性标准，属于推荐性标准，建议如下：</w:t>
      </w:r>
    </w:p>
    <w:p>
      <w:pPr>
        <w:spacing w:line="360" w:lineRule="auto"/>
        <w:ind w:firstLine="560" w:firstLineChars="200"/>
        <w:rPr>
          <w:rFonts w:hint="eastAsia"/>
          <w:sz w:val="28"/>
          <w:szCs w:val="28"/>
        </w:rPr>
      </w:pPr>
      <w:r>
        <w:rPr>
          <w:rFonts w:hint="eastAsia" w:cs="宋体"/>
          <w:sz w:val="28"/>
          <w:szCs w:val="28"/>
        </w:rPr>
        <w:t>《</w:t>
      </w:r>
      <w:r>
        <w:rPr>
          <w:rFonts w:hint="eastAsia" w:cs="宋体"/>
          <w:sz w:val="28"/>
          <w:szCs w:val="28"/>
          <w:lang w:val="en-US" w:eastAsia="zh-CN"/>
        </w:rPr>
        <w:t>城市</w:t>
      </w:r>
      <w:r>
        <w:rPr>
          <w:rFonts w:hint="eastAsia" w:cs="宋体"/>
          <w:sz w:val="28"/>
          <w:szCs w:val="28"/>
        </w:rPr>
        <w:t>轨道交通AFC视觉通行逻辑技术要求》</w:t>
      </w:r>
      <w:r>
        <w:rPr>
          <w:sz w:val="28"/>
          <w:szCs w:val="28"/>
        </w:rPr>
        <w:t>的</w:t>
      </w:r>
      <w:r>
        <w:rPr>
          <w:rFonts w:hint="eastAsia"/>
          <w:sz w:val="28"/>
          <w:szCs w:val="28"/>
        </w:rPr>
        <w:t>实施，将</w:t>
      </w:r>
      <w:r>
        <w:rPr>
          <w:sz w:val="28"/>
          <w:szCs w:val="28"/>
        </w:rPr>
        <w:t>使得北京轨道交通视觉闸机在</w:t>
      </w:r>
      <w:r>
        <w:rPr>
          <w:rFonts w:hint="eastAsia"/>
          <w:sz w:val="28"/>
          <w:szCs w:val="28"/>
        </w:rPr>
        <w:t>设计</w:t>
      </w:r>
      <w:r>
        <w:rPr>
          <w:sz w:val="28"/>
          <w:szCs w:val="28"/>
        </w:rPr>
        <w:t>、</w:t>
      </w:r>
      <w:r>
        <w:rPr>
          <w:rFonts w:hint="eastAsia"/>
          <w:sz w:val="28"/>
          <w:szCs w:val="28"/>
        </w:rPr>
        <w:t>建设</w:t>
      </w:r>
      <w:r>
        <w:rPr>
          <w:sz w:val="28"/>
          <w:szCs w:val="28"/>
        </w:rPr>
        <w:t>、更新改造方面有标准可循</w:t>
      </w:r>
      <w:r>
        <w:rPr>
          <w:rFonts w:hint="eastAsia"/>
          <w:sz w:val="28"/>
          <w:szCs w:val="28"/>
        </w:rPr>
        <w:t>，</w:t>
      </w:r>
      <w:r>
        <w:rPr>
          <w:sz w:val="28"/>
          <w:szCs w:val="28"/>
        </w:rPr>
        <w:t>在质量检验方面</w:t>
      </w:r>
      <w:r>
        <w:rPr>
          <w:rFonts w:hint="eastAsia"/>
          <w:sz w:val="28"/>
          <w:szCs w:val="28"/>
        </w:rPr>
        <w:t>有</w:t>
      </w:r>
      <w:r>
        <w:rPr>
          <w:sz w:val="28"/>
          <w:szCs w:val="28"/>
        </w:rPr>
        <w:t>标准可依</w:t>
      </w:r>
      <w:r>
        <w:rPr>
          <w:rFonts w:hint="eastAsia"/>
          <w:sz w:val="28"/>
          <w:szCs w:val="28"/>
        </w:rPr>
        <w:t>，</w:t>
      </w:r>
      <w:r>
        <w:rPr>
          <w:sz w:val="28"/>
          <w:szCs w:val="28"/>
        </w:rPr>
        <w:t>对于推动</w:t>
      </w:r>
      <w:r>
        <w:rPr>
          <w:rFonts w:hint="eastAsia"/>
          <w:sz w:val="28"/>
          <w:szCs w:val="28"/>
          <w:lang w:val="en-US" w:eastAsia="zh-CN"/>
        </w:rPr>
        <w:t>自动售检票</w:t>
      </w:r>
      <w:r>
        <w:rPr>
          <w:sz w:val="28"/>
          <w:szCs w:val="28"/>
        </w:rPr>
        <w:t>系统</w:t>
      </w:r>
      <w:r>
        <w:rPr>
          <w:rFonts w:hint="eastAsia"/>
          <w:sz w:val="28"/>
          <w:szCs w:val="28"/>
        </w:rPr>
        <w:t>设备</w:t>
      </w:r>
      <w:r>
        <w:rPr>
          <w:sz w:val="28"/>
          <w:szCs w:val="28"/>
        </w:rPr>
        <w:t>建设标准化，提高北京地铁运营安全、可靠性</w:t>
      </w:r>
      <w:r>
        <w:rPr>
          <w:rFonts w:hint="eastAsia"/>
          <w:sz w:val="28"/>
          <w:szCs w:val="28"/>
        </w:rPr>
        <w:t>方面</w:t>
      </w:r>
      <w:r>
        <w:rPr>
          <w:sz w:val="28"/>
          <w:szCs w:val="28"/>
        </w:rPr>
        <w:t>具有重要意义，因此建议</w:t>
      </w:r>
      <w:r>
        <w:rPr>
          <w:rFonts w:hint="eastAsia"/>
          <w:sz w:val="28"/>
          <w:szCs w:val="28"/>
        </w:rPr>
        <w:t>颁布</w:t>
      </w:r>
      <w:r>
        <w:rPr>
          <w:sz w:val="28"/>
          <w:szCs w:val="28"/>
        </w:rPr>
        <w:t>后</w:t>
      </w:r>
      <w:r>
        <w:rPr>
          <w:rFonts w:hint="eastAsia"/>
          <w:sz w:val="28"/>
          <w:szCs w:val="28"/>
        </w:rPr>
        <w:t>，</w:t>
      </w:r>
      <w:r>
        <w:rPr>
          <w:sz w:val="28"/>
          <w:szCs w:val="28"/>
        </w:rPr>
        <w:t>北京</w:t>
      </w:r>
      <w:r>
        <w:rPr>
          <w:rFonts w:hint="eastAsia"/>
          <w:sz w:val="28"/>
          <w:szCs w:val="28"/>
        </w:rPr>
        <w:t>轨道交通</w:t>
      </w:r>
      <w:r>
        <w:rPr>
          <w:sz w:val="28"/>
          <w:szCs w:val="28"/>
        </w:rPr>
        <w:t>各相关单位</w:t>
      </w:r>
      <w:r>
        <w:rPr>
          <w:rFonts w:hint="eastAsia"/>
          <w:sz w:val="28"/>
          <w:szCs w:val="28"/>
        </w:rPr>
        <w:t>应</w:t>
      </w:r>
      <w:r>
        <w:rPr>
          <w:sz w:val="28"/>
          <w:szCs w:val="28"/>
        </w:rPr>
        <w:t>严格执行，</w:t>
      </w:r>
      <w:r>
        <w:rPr>
          <w:rFonts w:hint="eastAsia"/>
          <w:sz w:val="28"/>
          <w:szCs w:val="28"/>
        </w:rPr>
        <w:t>并在</w:t>
      </w:r>
      <w:r>
        <w:rPr>
          <w:sz w:val="28"/>
          <w:szCs w:val="28"/>
        </w:rPr>
        <w:t>执行过程中注意总结、</w:t>
      </w:r>
      <w:r>
        <w:rPr>
          <w:rFonts w:hint="eastAsia"/>
          <w:sz w:val="28"/>
          <w:szCs w:val="28"/>
        </w:rPr>
        <w:t>整理</w:t>
      </w:r>
      <w:r>
        <w:rPr>
          <w:sz w:val="28"/>
          <w:szCs w:val="28"/>
        </w:rPr>
        <w:t>经验，</w:t>
      </w:r>
      <w:r>
        <w:rPr>
          <w:rFonts w:hint="eastAsia"/>
          <w:sz w:val="28"/>
          <w:szCs w:val="28"/>
        </w:rPr>
        <w:t>为</w:t>
      </w:r>
      <w:r>
        <w:rPr>
          <w:sz w:val="28"/>
          <w:szCs w:val="28"/>
        </w:rPr>
        <w:t>进一步推动北京</w:t>
      </w:r>
      <w:r>
        <w:rPr>
          <w:rFonts w:hint="eastAsia"/>
          <w:sz w:val="28"/>
          <w:szCs w:val="28"/>
        </w:rPr>
        <w:t>轨道交通</w:t>
      </w:r>
      <w:r>
        <w:rPr>
          <w:rFonts w:hint="eastAsia"/>
          <w:sz w:val="28"/>
          <w:szCs w:val="28"/>
          <w:lang w:val="en-US" w:eastAsia="zh-CN"/>
        </w:rPr>
        <w:t>自动售检票</w:t>
      </w:r>
      <w:r>
        <w:rPr>
          <w:sz w:val="28"/>
          <w:szCs w:val="28"/>
        </w:rPr>
        <w:t>系统标准化奠定基础。</w:t>
      </w:r>
    </w:p>
    <w:p>
      <w:pPr>
        <w:pStyle w:val="23"/>
        <w:spacing w:line="360" w:lineRule="auto"/>
        <w:ind w:firstLine="0" w:firstLineChars="0"/>
        <w:outlineLvl w:val="0"/>
        <w:rPr>
          <w:rFonts w:hint="eastAsia" w:ascii="黑体" w:hAnsi="宋体" w:eastAsia="黑体"/>
          <w:sz w:val="28"/>
          <w:szCs w:val="28"/>
        </w:rPr>
      </w:pPr>
      <w:r>
        <w:rPr>
          <w:rFonts w:hint="eastAsia" w:ascii="黑体" w:hAnsi="宋体" w:eastAsia="黑体"/>
          <w:sz w:val="28"/>
          <w:szCs w:val="28"/>
        </w:rPr>
        <w:t>九、贯彻标准的措施建议</w:t>
      </w:r>
    </w:p>
    <w:p>
      <w:pPr>
        <w:spacing w:line="360" w:lineRule="auto"/>
        <w:ind w:firstLine="560" w:firstLineChars="200"/>
        <w:rPr>
          <w:rFonts w:hint="eastAsia"/>
          <w:sz w:val="28"/>
          <w:szCs w:val="28"/>
        </w:rPr>
      </w:pPr>
      <w:r>
        <w:rPr>
          <w:rFonts w:hint="eastAsia"/>
          <w:sz w:val="28"/>
          <w:szCs w:val="28"/>
        </w:rPr>
        <w:t>1、由北京市交通委员会牵头，北京市轨道交通指挥中心具体承担，负责技术要求的推广实施。</w:t>
      </w:r>
    </w:p>
    <w:p>
      <w:pPr>
        <w:spacing w:line="360" w:lineRule="auto"/>
        <w:ind w:firstLine="560" w:firstLineChars="200"/>
        <w:rPr>
          <w:rFonts w:hint="eastAsia"/>
          <w:sz w:val="28"/>
          <w:szCs w:val="28"/>
        </w:rPr>
      </w:pPr>
      <w:r>
        <w:rPr>
          <w:rFonts w:hint="eastAsia"/>
          <w:sz w:val="28"/>
          <w:szCs w:val="28"/>
        </w:rPr>
        <w:t>2、组织北京轨道交通行业相关设计、建设、施工单位召开技术要求宣贯会。</w:t>
      </w:r>
    </w:p>
    <w:p>
      <w:pPr>
        <w:spacing w:line="360" w:lineRule="auto"/>
        <w:ind w:firstLine="560" w:firstLineChars="200"/>
        <w:rPr>
          <w:rFonts w:hint="eastAsia"/>
          <w:sz w:val="28"/>
          <w:szCs w:val="28"/>
        </w:rPr>
      </w:pPr>
      <w:r>
        <w:rPr>
          <w:rFonts w:hint="eastAsia"/>
          <w:sz w:val="28"/>
          <w:szCs w:val="28"/>
        </w:rPr>
        <w:t>3、在后续新线</w:t>
      </w:r>
      <w:r>
        <w:rPr>
          <w:rFonts w:hint="eastAsia"/>
          <w:sz w:val="28"/>
          <w:szCs w:val="28"/>
          <w:lang w:val="en-US" w:eastAsia="zh-CN"/>
        </w:rPr>
        <w:t>自动售检票</w:t>
      </w:r>
      <w:r>
        <w:rPr>
          <w:rFonts w:hint="eastAsia"/>
          <w:sz w:val="28"/>
          <w:szCs w:val="28"/>
        </w:rPr>
        <w:t>系统立项、招标等阶段，要求工程应满足技术要求。</w:t>
      </w:r>
    </w:p>
    <w:p>
      <w:pPr>
        <w:spacing w:line="360" w:lineRule="auto"/>
        <w:ind w:firstLine="560" w:firstLineChars="200"/>
        <w:rPr>
          <w:sz w:val="28"/>
          <w:szCs w:val="28"/>
        </w:rPr>
      </w:pPr>
      <w:r>
        <w:rPr>
          <w:rFonts w:hint="eastAsia"/>
          <w:sz w:val="28"/>
          <w:szCs w:val="28"/>
        </w:rPr>
        <w:t>4、由北京市轨道交通指挥中心负责，通过新线试运营安全专篇评审、新线建设及既有线改造设计联络、线路竣工验收，对</w:t>
      </w:r>
      <w:r>
        <w:rPr>
          <w:rFonts w:hint="eastAsia" w:cs="宋体"/>
          <w:sz w:val="28"/>
          <w:szCs w:val="28"/>
        </w:rPr>
        <w:t>《</w:t>
      </w:r>
      <w:r>
        <w:rPr>
          <w:rFonts w:hint="eastAsia" w:cs="宋体"/>
          <w:sz w:val="28"/>
          <w:szCs w:val="28"/>
          <w:lang w:val="en-US" w:eastAsia="zh-CN"/>
        </w:rPr>
        <w:t>城市</w:t>
      </w:r>
      <w:r>
        <w:rPr>
          <w:rFonts w:hint="eastAsia" w:cs="宋体"/>
          <w:sz w:val="28"/>
          <w:szCs w:val="28"/>
        </w:rPr>
        <w:t>轨道交通AFC视觉通行逻辑技术要求》</w:t>
      </w:r>
      <w:r>
        <w:rPr>
          <w:rFonts w:hint="eastAsia"/>
          <w:sz w:val="28"/>
          <w:szCs w:val="28"/>
        </w:rPr>
        <w:t>的落实情况进行检</w:t>
      </w:r>
      <w:r>
        <w:rPr>
          <w:sz w:val="28"/>
          <w:szCs w:val="28"/>
        </w:rPr>
        <w:t>验</w:t>
      </w:r>
      <w:r>
        <w:rPr>
          <w:rFonts w:hint="eastAsia"/>
          <w:sz w:val="28"/>
          <w:szCs w:val="28"/>
        </w:rPr>
        <w:t>。</w:t>
      </w:r>
    </w:p>
    <w:p>
      <w:pPr>
        <w:pStyle w:val="23"/>
        <w:spacing w:line="360" w:lineRule="auto"/>
        <w:ind w:firstLine="0" w:firstLineChars="0"/>
        <w:outlineLvl w:val="0"/>
        <w:rPr>
          <w:rFonts w:ascii="黑体" w:hAnsi="宋体" w:eastAsia="黑体"/>
          <w:sz w:val="28"/>
          <w:szCs w:val="28"/>
        </w:rPr>
      </w:pPr>
      <w:r>
        <w:rPr>
          <w:rFonts w:hint="eastAsia" w:ascii="黑体" w:hAnsi="宋体" w:eastAsia="黑体"/>
          <w:sz w:val="28"/>
          <w:szCs w:val="28"/>
        </w:rPr>
        <w:t>十、</w:t>
      </w:r>
      <w:r>
        <w:rPr>
          <w:rFonts w:ascii="黑体" w:hAnsi="宋体" w:eastAsia="黑体"/>
          <w:sz w:val="28"/>
          <w:szCs w:val="28"/>
        </w:rPr>
        <w:t>其他应</w:t>
      </w:r>
      <w:r>
        <w:rPr>
          <w:rFonts w:hint="eastAsia" w:ascii="黑体" w:hAnsi="宋体" w:eastAsia="黑体"/>
          <w:sz w:val="28"/>
          <w:szCs w:val="28"/>
        </w:rPr>
        <w:t>说明</w:t>
      </w:r>
      <w:r>
        <w:rPr>
          <w:rFonts w:ascii="黑体" w:hAnsi="宋体" w:eastAsia="黑体"/>
          <w:sz w:val="28"/>
          <w:szCs w:val="28"/>
        </w:rPr>
        <w:t>的事项</w:t>
      </w:r>
    </w:p>
    <w:p>
      <w:pPr>
        <w:spacing w:line="360" w:lineRule="auto"/>
        <w:ind w:firstLine="560" w:firstLineChars="200"/>
        <w:rPr>
          <w:rFonts w:hint="eastAsia" w:eastAsia="宋体"/>
          <w:sz w:val="28"/>
          <w:szCs w:val="28"/>
          <w:lang w:eastAsia="zh-CN"/>
        </w:rPr>
      </w:pPr>
      <w:r>
        <w:rPr>
          <w:rFonts w:hint="eastAsia"/>
          <w:sz w:val="28"/>
          <w:szCs w:val="28"/>
        </w:rPr>
        <w:t>无</w:t>
      </w:r>
      <w:r>
        <w:rPr>
          <w:rFonts w:hint="eastAsia"/>
          <w:sz w:val="28"/>
          <w:szCs w:val="28"/>
          <w:lang w:eastAsia="zh-CN"/>
        </w:rPr>
        <w:t>。</w:t>
      </w:r>
    </w:p>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lang/>
      </w:rPr>
      <w:t>6</w:t>
    </w:r>
    <w:r>
      <w:rPr>
        <w:rStyle w:val="16"/>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lang/>
      </w:rPr>
      <w:t>2</w:t>
    </w:r>
    <w:r>
      <w:rPr>
        <w:rStyle w:val="16"/>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楷体_GB2312" w:eastAsia="楷体_GB2312"/>
      </w:rPr>
    </w:pPr>
    <w:r>
      <w:rPr>
        <w:rFonts w:hint="eastAsia" w:ascii="楷体_GB2312" w:eastAsia="楷体_GB2312"/>
      </w:rPr>
      <w:t>《轨道交通AFC视觉通行逻辑技术要求》编制说明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917C3"/>
    <w:multiLevelType w:val="multilevel"/>
    <w:tmpl w:val="2C5917C3"/>
    <w:lvl w:ilvl="0" w:tentative="0">
      <w:start w:val="1"/>
      <w:numFmt w:val="none"/>
      <w:pStyle w:val="25"/>
      <w:suff w:val="nothing"/>
      <w:lvlText w:val="%1——"/>
      <w:lvlJc w:val="left"/>
      <w:pPr>
        <w:ind w:left="833" w:hanging="408"/>
      </w:pPr>
      <w:rPr>
        <w:rFonts w:hint="eastAsia"/>
      </w:rPr>
    </w:lvl>
    <w:lvl w:ilvl="1" w:tentative="0">
      <w:start w:val="1"/>
      <w:numFmt w:val="bullet"/>
      <w:pStyle w:val="24"/>
      <w:lvlText w:val=""/>
      <w:lvlJc w:val="left"/>
      <w:pPr>
        <w:tabs>
          <w:tab w:val="left" w:pos="760"/>
        </w:tabs>
        <w:ind w:left="1264" w:hanging="413"/>
      </w:pPr>
      <w:rPr>
        <w:rFonts w:hint="default" w:ascii="Symbol" w:hAnsi="Symbol"/>
        <w:color w:val="auto"/>
      </w:rPr>
    </w:lvl>
    <w:lvl w:ilvl="2" w:tentative="0">
      <w:start w:val="1"/>
      <w:numFmt w:val="bullet"/>
      <w:pStyle w:val="2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
    <w:nsid w:val="5A78686D"/>
    <w:multiLevelType w:val="multilevel"/>
    <w:tmpl w:val="5A78686D"/>
    <w:lvl w:ilvl="0" w:tentative="0">
      <w:start w:val="1"/>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66BB71B4"/>
    <w:multiLevelType w:val="multilevel"/>
    <w:tmpl w:val="66BB71B4"/>
    <w:lvl w:ilvl="0" w:tentative="0">
      <w:start w:val="3"/>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09B"/>
    <w:rsid w:val="00000406"/>
    <w:rsid w:val="00003541"/>
    <w:rsid w:val="00003DBE"/>
    <w:rsid w:val="00004204"/>
    <w:rsid w:val="00024A35"/>
    <w:rsid w:val="00026D63"/>
    <w:rsid w:val="0002764B"/>
    <w:rsid w:val="00030289"/>
    <w:rsid w:val="000353B7"/>
    <w:rsid w:val="00050B12"/>
    <w:rsid w:val="00062F95"/>
    <w:rsid w:val="00064224"/>
    <w:rsid w:val="00072157"/>
    <w:rsid w:val="00073241"/>
    <w:rsid w:val="00075972"/>
    <w:rsid w:val="000774B9"/>
    <w:rsid w:val="000929BE"/>
    <w:rsid w:val="00093C84"/>
    <w:rsid w:val="00095702"/>
    <w:rsid w:val="0009609F"/>
    <w:rsid w:val="000A3DD4"/>
    <w:rsid w:val="000A6CC0"/>
    <w:rsid w:val="000B374D"/>
    <w:rsid w:val="000C1132"/>
    <w:rsid w:val="000C44F9"/>
    <w:rsid w:val="000C538D"/>
    <w:rsid w:val="000C6A0A"/>
    <w:rsid w:val="000C720F"/>
    <w:rsid w:val="000C7261"/>
    <w:rsid w:val="000D4757"/>
    <w:rsid w:val="000D4CAD"/>
    <w:rsid w:val="000D69BB"/>
    <w:rsid w:val="000F07DE"/>
    <w:rsid w:val="000F284A"/>
    <w:rsid w:val="000F312B"/>
    <w:rsid w:val="000F4F7D"/>
    <w:rsid w:val="0010089E"/>
    <w:rsid w:val="00100F57"/>
    <w:rsid w:val="00103CAC"/>
    <w:rsid w:val="0010649A"/>
    <w:rsid w:val="001128AB"/>
    <w:rsid w:val="00116A8D"/>
    <w:rsid w:val="00122601"/>
    <w:rsid w:val="001239FC"/>
    <w:rsid w:val="00124A82"/>
    <w:rsid w:val="00127DA9"/>
    <w:rsid w:val="00132F34"/>
    <w:rsid w:val="0013477C"/>
    <w:rsid w:val="00135886"/>
    <w:rsid w:val="001360DB"/>
    <w:rsid w:val="00140334"/>
    <w:rsid w:val="0015400B"/>
    <w:rsid w:val="00156C2E"/>
    <w:rsid w:val="00156C74"/>
    <w:rsid w:val="001631F9"/>
    <w:rsid w:val="0016513E"/>
    <w:rsid w:val="00182520"/>
    <w:rsid w:val="00185205"/>
    <w:rsid w:val="001853AE"/>
    <w:rsid w:val="00187E80"/>
    <w:rsid w:val="001920B9"/>
    <w:rsid w:val="00193F1F"/>
    <w:rsid w:val="00197555"/>
    <w:rsid w:val="001A3BA8"/>
    <w:rsid w:val="001B1184"/>
    <w:rsid w:val="001B2472"/>
    <w:rsid w:val="001B2E54"/>
    <w:rsid w:val="001C62D7"/>
    <w:rsid w:val="001D35D7"/>
    <w:rsid w:val="001D5622"/>
    <w:rsid w:val="001D6565"/>
    <w:rsid w:val="001E7974"/>
    <w:rsid w:val="001E7C3C"/>
    <w:rsid w:val="001F2BC7"/>
    <w:rsid w:val="001F369F"/>
    <w:rsid w:val="00206788"/>
    <w:rsid w:val="00206A07"/>
    <w:rsid w:val="00211946"/>
    <w:rsid w:val="00230D6A"/>
    <w:rsid w:val="002366E0"/>
    <w:rsid w:val="00241A0C"/>
    <w:rsid w:val="00242D06"/>
    <w:rsid w:val="0026347E"/>
    <w:rsid w:val="00276CEA"/>
    <w:rsid w:val="002815E8"/>
    <w:rsid w:val="002832CF"/>
    <w:rsid w:val="00292880"/>
    <w:rsid w:val="00293869"/>
    <w:rsid w:val="002A6BA7"/>
    <w:rsid w:val="002B3B8B"/>
    <w:rsid w:val="002C435D"/>
    <w:rsid w:val="002C4F8F"/>
    <w:rsid w:val="002D0034"/>
    <w:rsid w:val="002D13E9"/>
    <w:rsid w:val="002D4AED"/>
    <w:rsid w:val="002D508B"/>
    <w:rsid w:val="002D5646"/>
    <w:rsid w:val="002E24AB"/>
    <w:rsid w:val="002F1827"/>
    <w:rsid w:val="002F56FE"/>
    <w:rsid w:val="0030157E"/>
    <w:rsid w:val="0030760E"/>
    <w:rsid w:val="00313C6A"/>
    <w:rsid w:val="00320291"/>
    <w:rsid w:val="00330ED7"/>
    <w:rsid w:val="00331406"/>
    <w:rsid w:val="003326EA"/>
    <w:rsid w:val="00333399"/>
    <w:rsid w:val="00335E18"/>
    <w:rsid w:val="0033740B"/>
    <w:rsid w:val="003565C7"/>
    <w:rsid w:val="003568B3"/>
    <w:rsid w:val="00357E92"/>
    <w:rsid w:val="00360445"/>
    <w:rsid w:val="003604A3"/>
    <w:rsid w:val="00361197"/>
    <w:rsid w:val="00363655"/>
    <w:rsid w:val="00366409"/>
    <w:rsid w:val="003712BD"/>
    <w:rsid w:val="003804D4"/>
    <w:rsid w:val="00381472"/>
    <w:rsid w:val="003831A3"/>
    <w:rsid w:val="00384444"/>
    <w:rsid w:val="003A0BDC"/>
    <w:rsid w:val="003A67B2"/>
    <w:rsid w:val="003B7191"/>
    <w:rsid w:val="003C082D"/>
    <w:rsid w:val="003E08C8"/>
    <w:rsid w:val="003E664D"/>
    <w:rsid w:val="003F58D8"/>
    <w:rsid w:val="00402C23"/>
    <w:rsid w:val="00420B78"/>
    <w:rsid w:val="004228BC"/>
    <w:rsid w:val="0042773E"/>
    <w:rsid w:val="00431ED3"/>
    <w:rsid w:val="0044020A"/>
    <w:rsid w:val="0044166C"/>
    <w:rsid w:val="00442816"/>
    <w:rsid w:val="0045167A"/>
    <w:rsid w:val="00452410"/>
    <w:rsid w:val="00453E71"/>
    <w:rsid w:val="004544AF"/>
    <w:rsid w:val="00462ADB"/>
    <w:rsid w:val="00467B85"/>
    <w:rsid w:val="004753AC"/>
    <w:rsid w:val="0049266F"/>
    <w:rsid w:val="00495559"/>
    <w:rsid w:val="00497246"/>
    <w:rsid w:val="004A0D7B"/>
    <w:rsid w:val="004A1FDD"/>
    <w:rsid w:val="004A4202"/>
    <w:rsid w:val="004A7725"/>
    <w:rsid w:val="004B0CCA"/>
    <w:rsid w:val="004B343C"/>
    <w:rsid w:val="004B4E88"/>
    <w:rsid w:val="004C0B25"/>
    <w:rsid w:val="004C21F3"/>
    <w:rsid w:val="004C5EF3"/>
    <w:rsid w:val="004C6A93"/>
    <w:rsid w:val="004C7EE6"/>
    <w:rsid w:val="004D02E4"/>
    <w:rsid w:val="004D1999"/>
    <w:rsid w:val="004D37D9"/>
    <w:rsid w:val="004D3DD7"/>
    <w:rsid w:val="004D3FE5"/>
    <w:rsid w:val="004E5F38"/>
    <w:rsid w:val="00513018"/>
    <w:rsid w:val="00521671"/>
    <w:rsid w:val="0053170A"/>
    <w:rsid w:val="00533578"/>
    <w:rsid w:val="005361C4"/>
    <w:rsid w:val="00536B55"/>
    <w:rsid w:val="00537DE2"/>
    <w:rsid w:val="00543569"/>
    <w:rsid w:val="00547CDA"/>
    <w:rsid w:val="005544DD"/>
    <w:rsid w:val="005548EF"/>
    <w:rsid w:val="00554EE6"/>
    <w:rsid w:val="00555D56"/>
    <w:rsid w:val="00560904"/>
    <w:rsid w:val="00562375"/>
    <w:rsid w:val="00563E98"/>
    <w:rsid w:val="00564127"/>
    <w:rsid w:val="0058599D"/>
    <w:rsid w:val="00590CE5"/>
    <w:rsid w:val="00593CDE"/>
    <w:rsid w:val="0059511F"/>
    <w:rsid w:val="005A5876"/>
    <w:rsid w:val="005A7C55"/>
    <w:rsid w:val="005B1F24"/>
    <w:rsid w:val="005B7CAB"/>
    <w:rsid w:val="005C1DC9"/>
    <w:rsid w:val="005C5CB5"/>
    <w:rsid w:val="005D36B9"/>
    <w:rsid w:val="005D5FDF"/>
    <w:rsid w:val="005E27AA"/>
    <w:rsid w:val="005E6773"/>
    <w:rsid w:val="00615C12"/>
    <w:rsid w:val="006213B9"/>
    <w:rsid w:val="0062389E"/>
    <w:rsid w:val="0062457E"/>
    <w:rsid w:val="0062612B"/>
    <w:rsid w:val="00644978"/>
    <w:rsid w:val="00646907"/>
    <w:rsid w:val="0065080C"/>
    <w:rsid w:val="006536F1"/>
    <w:rsid w:val="00655994"/>
    <w:rsid w:val="00656636"/>
    <w:rsid w:val="006644E9"/>
    <w:rsid w:val="00666725"/>
    <w:rsid w:val="0067519D"/>
    <w:rsid w:val="00675F7E"/>
    <w:rsid w:val="00676A17"/>
    <w:rsid w:val="00682D86"/>
    <w:rsid w:val="00683F22"/>
    <w:rsid w:val="00685BE7"/>
    <w:rsid w:val="00690E98"/>
    <w:rsid w:val="00691EC7"/>
    <w:rsid w:val="006972BF"/>
    <w:rsid w:val="006A3039"/>
    <w:rsid w:val="006A4D37"/>
    <w:rsid w:val="006A54AD"/>
    <w:rsid w:val="006A6144"/>
    <w:rsid w:val="006A6294"/>
    <w:rsid w:val="006B56C9"/>
    <w:rsid w:val="006B71C4"/>
    <w:rsid w:val="006B7801"/>
    <w:rsid w:val="006B7E34"/>
    <w:rsid w:val="006E2667"/>
    <w:rsid w:val="006E2EEE"/>
    <w:rsid w:val="006F19A5"/>
    <w:rsid w:val="006F1A1E"/>
    <w:rsid w:val="006F6E33"/>
    <w:rsid w:val="0070109D"/>
    <w:rsid w:val="007150DC"/>
    <w:rsid w:val="00720590"/>
    <w:rsid w:val="00723F10"/>
    <w:rsid w:val="007240FD"/>
    <w:rsid w:val="00727211"/>
    <w:rsid w:val="007342DD"/>
    <w:rsid w:val="00744C21"/>
    <w:rsid w:val="00750689"/>
    <w:rsid w:val="00751277"/>
    <w:rsid w:val="007529DA"/>
    <w:rsid w:val="00752F2E"/>
    <w:rsid w:val="00753046"/>
    <w:rsid w:val="00773842"/>
    <w:rsid w:val="00774C7B"/>
    <w:rsid w:val="007756A5"/>
    <w:rsid w:val="0077585B"/>
    <w:rsid w:val="00782AF2"/>
    <w:rsid w:val="00790C09"/>
    <w:rsid w:val="007B7259"/>
    <w:rsid w:val="007C0CEB"/>
    <w:rsid w:val="007C2D87"/>
    <w:rsid w:val="007D3046"/>
    <w:rsid w:val="007D37DF"/>
    <w:rsid w:val="007E0D83"/>
    <w:rsid w:val="007E139B"/>
    <w:rsid w:val="007E2B35"/>
    <w:rsid w:val="007E3C6C"/>
    <w:rsid w:val="007E5859"/>
    <w:rsid w:val="007F047F"/>
    <w:rsid w:val="007F26A4"/>
    <w:rsid w:val="007F42F2"/>
    <w:rsid w:val="007F6E83"/>
    <w:rsid w:val="008114CE"/>
    <w:rsid w:val="00821F11"/>
    <w:rsid w:val="00825EA0"/>
    <w:rsid w:val="00826B0F"/>
    <w:rsid w:val="00826E6E"/>
    <w:rsid w:val="0083230B"/>
    <w:rsid w:val="00835D0E"/>
    <w:rsid w:val="0083681F"/>
    <w:rsid w:val="00837BC3"/>
    <w:rsid w:val="00837DC6"/>
    <w:rsid w:val="0084309B"/>
    <w:rsid w:val="008442A4"/>
    <w:rsid w:val="00847969"/>
    <w:rsid w:val="00851537"/>
    <w:rsid w:val="0085443C"/>
    <w:rsid w:val="008572A6"/>
    <w:rsid w:val="00857CE8"/>
    <w:rsid w:val="00862633"/>
    <w:rsid w:val="008627AB"/>
    <w:rsid w:val="00877169"/>
    <w:rsid w:val="0087750A"/>
    <w:rsid w:val="00880761"/>
    <w:rsid w:val="00895B6B"/>
    <w:rsid w:val="008A015B"/>
    <w:rsid w:val="008A2BA8"/>
    <w:rsid w:val="008B0694"/>
    <w:rsid w:val="008C2FFE"/>
    <w:rsid w:val="008C3306"/>
    <w:rsid w:val="008D2B2E"/>
    <w:rsid w:val="008D4432"/>
    <w:rsid w:val="008D4D74"/>
    <w:rsid w:val="008E04BA"/>
    <w:rsid w:val="008E0832"/>
    <w:rsid w:val="008E4C4F"/>
    <w:rsid w:val="008E63B1"/>
    <w:rsid w:val="008E6E17"/>
    <w:rsid w:val="008F3CBF"/>
    <w:rsid w:val="0090031F"/>
    <w:rsid w:val="0090685C"/>
    <w:rsid w:val="009123AC"/>
    <w:rsid w:val="00914542"/>
    <w:rsid w:val="00920ED6"/>
    <w:rsid w:val="0092415F"/>
    <w:rsid w:val="00925327"/>
    <w:rsid w:val="00933D69"/>
    <w:rsid w:val="00940D75"/>
    <w:rsid w:val="009464A8"/>
    <w:rsid w:val="0095061A"/>
    <w:rsid w:val="00952D2A"/>
    <w:rsid w:val="00963266"/>
    <w:rsid w:val="00963CEC"/>
    <w:rsid w:val="0096503B"/>
    <w:rsid w:val="00972922"/>
    <w:rsid w:val="00972A43"/>
    <w:rsid w:val="00973924"/>
    <w:rsid w:val="00977C6A"/>
    <w:rsid w:val="00994FE2"/>
    <w:rsid w:val="009966FA"/>
    <w:rsid w:val="00997CF5"/>
    <w:rsid w:val="009A086D"/>
    <w:rsid w:val="009A1C99"/>
    <w:rsid w:val="009A3396"/>
    <w:rsid w:val="009A4657"/>
    <w:rsid w:val="009A7C1B"/>
    <w:rsid w:val="009B1AD4"/>
    <w:rsid w:val="009B4874"/>
    <w:rsid w:val="009B4D63"/>
    <w:rsid w:val="009B5758"/>
    <w:rsid w:val="009D638B"/>
    <w:rsid w:val="009D6D39"/>
    <w:rsid w:val="009D7193"/>
    <w:rsid w:val="009E66EF"/>
    <w:rsid w:val="00A0372F"/>
    <w:rsid w:val="00A16D71"/>
    <w:rsid w:val="00A24131"/>
    <w:rsid w:val="00A34C35"/>
    <w:rsid w:val="00A55783"/>
    <w:rsid w:val="00A62380"/>
    <w:rsid w:val="00A623D3"/>
    <w:rsid w:val="00A64ED3"/>
    <w:rsid w:val="00A670F4"/>
    <w:rsid w:val="00A67510"/>
    <w:rsid w:val="00A816C5"/>
    <w:rsid w:val="00A81E7C"/>
    <w:rsid w:val="00A947A9"/>
    <w:rsid w:val="00A94FBC"/>
    <w:rsid w:val="00AA1785"/>
    <w:rsid w:val="00AB3C9D"/>
    <w:rsid w:val="00AC09BB"/>
    <w:rsid w:val="00AC2480"/>
    <w:rsid w:val="00AC3AC3"/>
    <w:rsid w:val="00AD5370"/>
    <w:rsid w:val="00AE34A5"/>
    <w:rsid w:val="00AE63EC"/>
    <w:rsid w:val="00AE78F1"/>
    <w:rsid w:val="00AF0144"/>
    <w:rsid w:val="00AF273D"/>
    <w:rsid w:val="00AF5D92"/>
    <w:rsid w:val="00B01170"/>
    <w:rsid w:val="00B06481"/>
    <w:rsid w:val="00B21065"/>
    <w:rsid w:val="00B22BEA"/>
    <w:rsid w:val="00B2710C"/>
    <w:rsid w:val="00B419E1"/>
    <w:rsid w:val="00B41E67"/>
    <w:rsid w:val="00B4292A"/>
    <w:rsid w:val="00B43BDF"/>
    <w:rsid w:val="00B54542"/>
    <w:rsid w:val="00B56F91"/>
    <w:rsid w:val="00B57C7C"/>
    <w:rsid w:val="00B62E12"/>
    <w:rsid w:val="00B67907"/>
    <w:rsid w:val="00B67969"/>
    <w:rsid w:val="00B72AF5"/>
    <w:rsid w:val="00B80EC7"/>
    <w:rsid w:val="00B81E28"/>
    <w:rsid w:val="00B8706D"/>
    <w:rsid w:val="00B879FA"/>
    <w:rsid w:val="00B91171"/>
    <w:rsid w:val="00B91D2A"/>
    <w:rsid w:val="00B93A1F"/>
    <w:rsid w:val="00B95904"/>
    <w:rsid w:val="00B96462"/>
    <w:rsid w:val="00BA22C8"/>
    <w:rsid w:val="00BB1E1D"/>
    <w:rsid w:val="00BC18D7"/>
    <w:rsid w:val="00BC4ACD"/>
    <w:rsid w:val="00BC600B"/>
    <w:rsid w:val="00BD1CF4"/>
    <w:rsid w:val="00BD7FCC"/>
    <w:rsid w:val="00BE01EB"/>
    <w:rsid w:val="00BE0E7D"/>
    <w:rsid w:val="00BE174F"/>
    <w:rsid w:val="00BF040F"/>
    <w:rsid w:val="00BF224D"/>
    <w:rsid w:val="00BF2275"/>
    <w:rsid w:val="00BF4CB3"/>
    <w:rsid w:val="00BF5295"/>
    <w:rsid w:val="00C02F4A"/>
    <w:rsid w:val="00C10456"/>
    <w:rsid w:val="00C11E3E"/>
    <w:rsid w:val="00C1204B"/>
    <w:rsid w:val="00C1743B"/>
    <w:rsid w:val="00C22D40"/>
    <w:rsid w:val="00C231A2"/>
    <w:rsid w:val="00C23918"/>
    <w:rsid w:val="00C24223"/>
    <w:rsid w:val="00C374D0"/>
    <w:rsid w:val="00C3763A"/>
    <w:rsid w:val="00C42294"/>
    <w:rsid w:val="00C50BBA"/>
    <w:rsid w:val="00C51E9B"/>
    <w:rsid w:val="00C5390A"/>
    <w:rsid w:val="00C60864"/>
    <w:rsid w:val="00C677F2"/>
    <w:rsid w:val="00C71171"/>
    <w:rsid w:val="00C72799"/>
    <w:rsid w:val="00C85B48"/>
    <w:rsid w:val="00C94FDE"/>
    <w:rsid w:val="00CA1F51"/>
    <w:rsid w:val="00CA2410"/>
    <w:rsid w:val="00CA4A1C"/>
    <w:rsid w:val="00CC1917"/>
    <w:rsid w:val="00CC64CF"/>
    <w:rsid w:val="00CE35B4"/>
    <w:rsid w:val="00CE6FFB"/>
    <w:rsid w:val="00D11F87"/>
    <w:rsid w:val="00D14FF3"/>
    <w:rsid w:val="00D21B95"/>
    <w:rsid w:val="00D27303"/>
    <w:rsid w:val="00D3289C"/>
    <w:rsid w:val="00D33938"/>
    <w:rsid w:val="00D34FB7"/>
    <w:rsid w:val="00D420D9"/>
    <w:rsid w:val="00D50A53"/>
    <w:rsid w:val="00D64B5C"/>
    <w:rsid w:val="00D71491"/>
    <w:rsid w:val="00D7155B"/>
    <w:rsid w:val="00D74B3A"/>
    <w:rsid w:val="00D761C8"/>
    <w:rsid w:val="00D84BE3"/>
    <w:rsid w:val="00DA78AC"/>
    <w:rsid w:val="00DB2E24"/>
    <w:rsid w:val="00DB7CE8"/>
    <w:rsid w:val="00DC19F9"/>
    <w:rsid w:val="00DC2ABF"/>
    <w:rsid w:val="00DC5954"/>
    <w:rsid w:val="00DC73C5"/>
    <w:rsid w:val="00DD5847"/>
    <w:rsid w:val="00DD75AF"/>
    <w:rsid w:val="00DE4B3D"/>
    <w:rsid w:val="00DF57AA"/>
    <w:rsid w:val="00DF5A49"/>
    <w:rsid w:val="00E04FC2"/>
    <w:rsid w:val="00E05F51"/>
    <w:rsid w:val="00E079D9"/>
    <w:rsid w:val="00E16E27"/>
    <w:rsid w:val="00E21818"/>
    <w:rsid w:val="00E21FB7"/>
    <w:rsid w:val="00E26707"/>
    <w:rsid w:val="00E27E5E"/>
    <w:rsid w:val="00E30308"/>
    <w:rsid w:val="00E33D63"/>
    <w:rsid w:val="00E42CBF"/>
    <w:rsid w:val="00E4504D"/>
    <w:rsid w:val="00E57D9A"/>
    <w:rsid w:val="00E650D5"/>
    <w:rsid w:val="00E768D4"/>
    <w:rsid w:val="00E80007"/>
    <w:rsid w:val="00E94676"/>
    <w:rsid w:val="00E9576E"/>
    <w:rsid w:val="00E97BFC"/>
    <w:rsid w:val="00EA3791"/>
    <w:rsid w:val="00EA7749"/>
    <w:rsid w:val="00EB52F1"/>
    <w:rsid w:val="00EC1CC4"/>
    <w:rsid w:val="00EC39A2"/>
    <w:rsid w:val="00EC4435"/>
    <w:rsid w:val="00EC7148"/>
    <w:rsid w:val="00ED3322"/>
    <w:rsid w:val="00EE07C3"/>
    <w:rsid w:val="00EE3033"/>
    <w:rsid w:val="00EE4A47"/>
    <w:rsid w:val="00EE5D40"/>
    <w:rsid w:val="00EE5D60"/>
    <w:rsid w:val="00EF4680"/>
    <w:rsid w:val="00EF6815"/>
    <w:rsid w:val="00EF7A5D"/>
    <w:rsid w:val="00F00F92"/>
    <w:rsid w:val="00F043DA"/>
    <w:rsid w:val="00F11AA2"/>
    <w:rsid w:val="00F358EF"/>
    <w:rsid w:val="00F35C54"/>
    <w:rsid w:val="00F43E80"/>
    <w:rsid w:val="00F52151"/>
    <w:rsid w:val="00F5616D"/>
    <w:rsid w:val="00F63575"/>
    <w:rsid w:val="00F71E65"/>
    <w:rsid w:val="00F746A8"/>
    <w:rsid w:val="00F86B7E"/>
    <w:rsid w:val="00F87CEF"/>
    <w:rsid w:val="00F924F1"/>
    <w:rsid w:val="00F95C72"/>
    <w:rsid w:val="00FA3E75"/>
    <w:rsid w:val="00FC31B9"/>
    <w:rsid w:val="00FD1E75"/>
    <w:rsid w:val="00FE5E8B"/>
    <w:rsid w:val="02176522"/>
    <w:rsid w:val="035942A9"/>
    <w:rsid w:val="100A1754"/>
    <w:rsid w:val="12D657A3"/>
    <w:rsid w:val="145D6A7B"/>
    <w:rsid w:val="2BE733A4"/>
    <w:rsid w:val="3624627D"/>
    <w:rsid w:val="500C2B98"/>
    <w:rsid w:val="5818560B"/>
    <w:rsid w:val="5B073E5D"/>
    <w:rsid w:val="646011C5"/>
    <w:rsid w:val="6AFA2D16"/>
    <w:rsid w:val="6B9D57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15">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semiHidden/>
    <w:uiPriority w:val="0"/>
    <w:pPr>
      <w:jc w:val="left"/>
    </w:pPr>
  </w:style>
  <w:style w:type="paragraph" w:styleId="4">
    <w:name w:val="Body Text"/>
    <w:basedOn w:val="1"/>
    <w:link w:val="28"/>
    <w:uiPriority w:val="0"/>
    <w:pPr>
      <w:spacing w:after="120"/>
    </w:pPr>
  </w:style>
  <w:style w:type="paragraph" w:styleId="5">
    <w:name w:val="Plain Text"/>
    <w:basedOn w:val="1"/>
    <w:link w:val="26"/>
    <w:uiPriority w:val="0"/>
    <w:rPr>
      <w:rFonts w:ascii="宋体" w:hAnsi="Courier New"/>
      <w:szCs w:val="21"/>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uiPriority w:val="0"/>
    <w:pPr>
      <w:spacing w:line="360" w:lineRule="auto"/>
      <w:ind w:firstLine="515" w:firstLineChars="236"/>
    </w:pPr>
    <w:rPr>
      <w:kern w:val="0"/>
      <w:sz w:val="24"/>
      <w:szCs w:val="24"/>
    </w:rPr>
  </w:style>
  <w:style w:type="paragraph" w:styleId="10">
    <w:name w:val="Normal (Web)"/>
    <w:basedOn w:val="1"/>
    <w:uiPriority w:val="99"/>
    <w:rPr>
      <w:sz w:val="24"/>
      <w:szCs w:val="24"/>
    </w:rPr>
  </w:style>
  <w:style w:type="paragraph" w:styleId="11">
    <w:name w:val="annotation subject"/>
    <w:basedOn w:val="3"/>
    <w:next w:val="3"/>
    <w:semiHidden/>
    <w:uiPriority w:val="0"/>
    <w:rPr>
      <w:b/>
      <w:bCs/>
    </w:rPr>
  </w:style>
  <w:style w:type="paragraph" w:styleId="12">
    <w:name w:val="Body Text First Indent"/>
    <w:basedOn w:val="4"/>
    <w:link w:val="27"/>
    <w:uiPriority w:val="0"/>
    <w:pPr>
      <w:ind w:firstLine="420" w:firstLineChars="100"/>
    </w:p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uiPriority w:val="0"/>
  </w:style>
  <w:style w:type="character" w:styleId="17">
    <w:name w:val="annotation reference"/>
    <w:semiHidden/>
    <w:uiPriority w:val="0"/>
    <w:rPr>
      <w:sz w:val="21"/>
      <w:szCs w:val="21"/>
    </w:rPr>
  </w:style>
  <w:style w:type="paragraph" w:customStyle="1" w:styleId="18">
    <w:name w:val="正文样式"/>
    <w:basedOn w:val="19"/>
    <w:link w:val="30"/>
    <w:qFormat/>
    <w:uiPriority w:val="0"/>
    <w:pPr>
      <w:tabs>
        <w:tab w:val="center" w:pos="4201"/>
        <w:tab w:val="right" w:leader="dot" w:pos="9298"/>
      </w:tabs>
    </w:pPr>
    <w:rPr>
      <w:kern w:val="2"/>
      <w:szCs w:val="22"/>
    </w:rPr>
  </w:style>
  <w:style w:type="paragraph" w:customStyle="1" w:styleId="19">
    <w:name w:val="段"/>
    <w:link w:val="31"/>
    <w:uiPriority w:val="0"/>
    <w:pPr>
      <w:tabs>
        <w:tab w:val="center" w:pos="4201"/>
        <w:tab w:val="right" w:leader="dot" w:pos="9298"/>
      </w:tabs>
      <w:autoSpaceDE w:val="0"/>
      <w:autoSpaceDN w:val="0"/>
      <w:ind w:firstLine="420" w:firstLineChars="200"/>
      <w:jc w:val="both"/>
    </w:pPr>
    <w:rPr>
      <w:rFonts w:ascii="宋体"/>
      <w:sz w:val="21"/>
      <w:lang w:val="en-US" w:eastAsia="zh-CN" w:bidi="ar-SA"/>
    </w:rPr>
  </w:style>
  <w:style w:type="paragraph" w:customStyle="1" w:styleId="20">
    <w:name w:val="首行缩进:  2 字符"/>
    <w:basedOn w:val="1"/>
    <w:uiPriority w:val="0"/>
    <w:pPr>
      <w:spacing w:line="360" w:lineRule="auto"/>
      <w:ind w:firstLine="480" w:firstLineChars="200"/>
    </w:pPr>
    <w:rPr>
      <w:rFonts w:cs="宋体"/>
      <w:sz w:val="24"/>
    </w:rPr>
  </w:style>
  <w:style w:type="paragraph" w:customStyle="1" w:styleId="21">
    <w:name w:val="列项◆（三级）"/>
    <w:basedOn w:val="1"/>
    <w:uiPriority w:val="0"/>
    <w:pPr>
      <w:numPr>
        <w:ilvl w:val="2"/>
        <w:numId w:val="1"/>
      </w:numPr>
    </w:pPr>
    <w:rPr>
      <w:rFonts w:ascii="宋体"/>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本文正文文档"/>
    <w:basedOn w:val="1"/>
    <w:link w:val="29"/>
    <w:uiPriority w:val="0"/>
    <w:pPr>
      <w:spacing w:before="156" w:beforeLines="50"/>
      <w:ind w:firstLine="480" w:firstLineChars="200"/>
    </w:pPr>
    <w:rPr>
      <w:rFonts w:cs="宋体"/>
      <w:sz w:val="24"/>
    </w:rPr>
  </w:style>
  <w:style w:type="paragraph" w:customStyle="1" w:styleId="24">
    <w:name w:val="列项●（二级）"/>
    <w:uiPriority w:val="0"/>
    <w:pPr>
      <w:numPr>
        <w:ilvl w:val="1"/>
        <w:numId w:val="1"/>
      </w:numPr>
      <w:tabs>
        <w:tab w:val="left" w:pos="840"/>
      </w:tabs>
      <w:jc w:val="both"/>
    </w:pPr>
    <w:rPr>
      <w:rFonts w:ascii="宋体"/>
      <w:sz w:val="21"/>
      <w:lang w:val="en-US" w:eastAsia="zh-CN" w:bidi="ar-SA"/>
    </w:rPr>
  </w:style>
  <w:style w:type="paragraph" w:customStyle="1" w:styleId="25">
    <w:name w:val="列项——（一级）"/>
    <w:uiPriority w:val="0"/>
    <w:pPr>
      <w:widowControl w:val="0"/>
      <w:numPr>
        <w:ilvl w:val="0"/>
        <w:numId w:val="1"/>
      </w:numPr>
      <w:jc w:val="both"/>
    </w:pPr>
    <w:rPr>
      <w:rFonts w:ascii="宋体"/>
      <w:sz w:val="21"/>
      <w:lang w:val="en-US" w:eastAsia="zh-CN" w:bidi="ar-SA"/>
    </w:rPr>
  </w:style>
  <w:style w:type="character" w:customStyle="1" w:styleId="26">
    <w:name w:val="纯文本 Char"/>
    <w:link w:val="5"/>
    <w:uiPriority w:val="0"/>
    <w:rPr>
      <w:rFonts w:ascii="宋体" w:hAnsi="Courier New" w:cs="Courier New"/>
      <w:kern w:val="2"/>
      <w:sz w:val="21"/>
      <w:szCs w:val="21"/>
    </w:rPr>
  </w:style>
  <w:style w:type="character" w:customStyle="1" w:styleId="27">
    <w:name w:val="正文首行缩进 Char"/>
    <w:basedOn w:val="28"/>
    <w:link w:val="12"/>
    <w:uiPriority w:val="0"/>
  </w:style>
  <w:style w:type="character" w:customStyle="1" w:styleId="28">
    <w:name w:val="正文文本 Char"/>
    <w:link w:val="4"/>
    <w:uiPriority w:val="0"/>
    <w:rPr>
      <w:kern w:val="2"/>
      <w:sz w:val="21"/>
    </w:rPr>
  </w:style>
  <w:style w:type="character" w:customStyle="1" w:styleId="29">
    <w:name w:val="本文正文文档 Char"/>
    <w:link w:val="23"/>
    <w:uiPriority w:val="0"/>
    <w:rPr>
      <w:rFonts w:eastAsia="宋体" w:cs="宋体"/>
      <w:kern w:val="2"/>
      <w:sz w:val="24"/>
      <w:lang w:val="en-US" w:eastAsia="zh-CN" w:bidi="ar-SA"/>
    </w:rPr>
  </w:style>
  <w:style w:type="character" w:customStyle="1" w:styleId="30">
    <w:name w:val="正文样式 Char"/>
    <w:link w:val="18"/>
    <w:uiPriority w:val="0"/>
    <w:rPr>
      <w:rFonts w:ascii="宋体"/>
      <w:kern w:val="2"/>
      <w:sz w:val="21"/>
      <w:szCs w:val="22"/>
      <w:lang w:bidi="ar-SA"/>
    </w:rPr>
  </w:style>
  <w:style w:type="character" w:customStyle="1" w:styleId="31">
    <w:name w:val="段 Char"/>
    <w:link w:val="19"/>
    <w:uiPriority w:val="0"/>
    <w:rPr>
      <w:rFonts w:ascii="宋体"/>
      <w:sz w:val="21"/>
      <w:lang w:bidi="ar-SA"/>
    </w:rPr>
  </w:style>
  <w:style w:type="character" w:customStyle="1" w:styleId="32">
    <w:name w:val="GF表格正文"/>
    <w:uiPriority w:val="0"/>
    <w:rPr>
      <w:sz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431</Words>
  <Characters>2458</Characters>
  <Lines>20</Lines>
  <Paragraphs>5</Paragraphs>
  <TotalTime>12</TotalTime>
  <ScaleCrop>false</ScaleCrop>
  <LinksUpToDate>false</LinksUpToDate>
  <CharactersWithSpaces>2884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2019-03-20T05:54:00Z</dcterms:created>
  <dc:creator>lx</dc:creator>
  <cp:lastModifiedBy>未知</cp:lastModifiedBy>
  <cp:lastPrinted>2019-03-27T06:06:00Z</cp:lastPrinted>
  <dcterms:modified xsi:type="dcterms:W3CDTF">2021-10-15T01:27:49Z</dcterms:modified>
  <dc:title>附件4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