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06" w:rsidRDefault="000F0606">
      <w:pPr>
        <w:pStyle w:val="1"/>
        <w:jc w:val="both"/>
        <w:rPr>
          <w:rFonts w:ascii="仿宋_GB2312" w:eastAsia="仿宋_GB2312" w:hAnsi="宋体"/>
          <w:sz w:val="32"/>
          <w:szCs w:val="32"/>
        </w:rPr>
      </w:pPr>
    </w:p>
    <w:p w:rsidR="000F0606" w:rsidRDefault="000F0606">
      <w:pPr>
        <w:adjustRightInd w:val="0"/>
        <w:snapToGrid w:val="0"/>
        <w:spacing w:line="360" w:lineRule="auto"/>
        <w:rPr>
          <w:rFonts w:ascii="仿宋_GB2312" w:eastAsia="仿宋_GB2312"/>
          <w:sz w:val="32"/>
          <w:szCs w:val="32"/>
        </w:rPr>
      </w:pPr>
    </w:p>
    <w:p w:rsidR="000F0606" w:rsidRDefault="000F0606">
      <w:pPr>
        <w:adjustRightInd w:val="0"/>
        <w:snapToGrid w:val="0"/>
        <w:spacing w:line="360" w:lineRule="auto"/>
        <w:rPr>
          <w:rFonts w:ascii="仿宋_GB2312" w:eastAsia="仿宋_GB2312"/>
          <w:sz w:val="32"/>
          <w:szCs w:val="32"/>
        </w:rPr>
      </w:pPr>
    </w:p>
    <w:p w:rsidR="000F0606" w:rsidRDefault="000F0606">
      <w:pPr>
        <w:adjustRightInd w:val="0"/>
        <w:snapToGrid w:val="0"/>
        <w:spacing w:line="360" w:lineRule="auto"/>
        <w:rPr>
          <w:rFonts w:ascii="仿宋_GB2312" w:eastAsia="仿宋_GB2312"/>
          <w:sz w:val="32"/>
          <w:szCs w:val="32"/>
        </w:rPr>
      </w:pPr>
    </w:p>
    <w:p w:rsidR="000F0606" w:rsidRDefault="000F0606">
      <w:pPr>
        <w:adjustRightInd w:val="0"/>
        <w:snapToGrid w:val="0"/>
        <w:spacing w:line="360" w:lineRule="auto"/>
        <w:rPr>
          <w:rFonts w:ascii="仿宋_GB2312" w:eastAsia="仿宋_GB2312"/>
          <w:sz w:val="32"/>
          <w:szCs w:val="32"/>
        </w:rPr>
      </w:pPr>
    </w:p>
    <w:p w:rsidR="000F0606" w:rsidRDefault="005F76DC">
      <w:pPr>
        <w:adjustRightInd w:val="0"/>
        <w:snapToGrid w:val="0"/>
        <w:ind w:rightChars="28" w:right="59"/>
        <w:jc w:val="center"/>
        <w:rPr>
          <w:rFonts w:ascii="黑体" w:eastAsia="黑体" w:hAnsi="黑体"/>
          <w:b/>
          <w:spacing w:val="32"/>
          <w:sz w:val="56"/>
          <w:szCs w:val="52"/>
        </w:rPr>
      </w:pPr>
      <w:r>
        <w:rPr>
          <w:rFonts w:ascii="黑体" w:eastAsia="黑体" w:hAnsi="黑体" w:cs="Arial Unicode MS" w:hint="eastAsia"/>
          <w:b/>
          <w:spacing w:val="32"/>
          <w:sz w:val="56"/>
          <w:szCs w:val="52"/>
        </w:rPr>
        <w:t>北京市交通标准化技术文件</w:t>
      </w:r>
    </w:p>
    <w:p w:rsidR="000F0606" w:rsidRDefault="000F0606">
      <w:pPr>
        <w:adjustRightInd w:val="0"/>
        <w:snapToGrid w:val="0"/>
        <w:spacing w:line="360" w:lineRule="auto"/>
        <w:jc w:val="center"/>
        <w:rPr>
          <w:rFonts w:ascii="仿宋_GB2312" w:eastAsia="仿宋_GB2312"/>
          <w:sz w:val="32"/>
          <w:szCs w:val="32"/>
        </w:rPr>
      </w:pPr>
    </w:p>
    <w:p w:rsidR="000F0606" w:rsidRDefault="005F76DC">
      <w:pPr>
        <w:adjustRightInd w:val="0"/>
        <w:snapToGrid w:val="0"/>
        <w:ind w:rightChars="28" w:right="59"/>
        <w:jc w:val="center"/>
        <w:rPr>
          <w:rFonts w:ascii="黑体" w:eastAsia="黑体" w:hAnsi="黑体" w:cs="Arial Unicode MS"/>
          <w:b/>
          <w:spacing w:val="32"/>
          <w:sz w:val="56"/>
          <w:szCs w:val="52"/>
        </w:rPr>
      </w:pPr>
      <w:r>
        <w:rPr>
          <w:rFonts w:ascii="黑体" w:eastAsia="黑体" w:hAnsi="黑体" w:cs="Arial Unicode MS" w:hint="eastAsia"/>
          <w:b/>
          <w:spacing w:val="32"/>
          <w:sz w:val="56"/>
          <w:szCs w:val="52"/>
        </w:rPr>
        <w:t>道路停车电子收费系统移动视频设备技术指南</w:t>
      </w:r>
    </w:p>
    <w:p w:rsidR="000F0606" w:rsidRDefault="005F76DC">
      <w:pPr>
        <w:adjustRightInd w:val="0"/>
        <w:snapToGrid w:val="0"/>
        <w:spacing w:line="360" w:lineRule="auto"/>
        <w:jc w:val="center"/>
        <w:rPr>
          <w:rFonts w:ascii="仿宋_GB2312" w:eastAsia="仿宋_GB2312" w:hAnsi="宋体"/>
          <w:b/>
          <w:sz w:val="48"/>
          <w:szCs w:val="48"/>
        </w:rPr>
      </w:pPr>
      <w:r>
        <w:rPr>
          <w:rFonts w:ascii="仿宋_GB2312" w:eastAsia="仿宋_GB2312" w:hAnsi="宋体" w:hint="eastAsia"/>
          <w:b/>
          <w:sz w:val="48"/>
          <w:szCs w:val="48"/>
        </w:rPr>
        <w:t>（征求意见稿）</w:t>
      </w:r>
    </w:p>
    <w:p w:rsidR="000F0606" w:rsidRDefault="005F76DC">
      <w:pPr>
        <w:adjustRightInd w:val="0"/>
        <w:snapToGrid w:val="0"/>
        <w:spacing w:line="360" w:lineRule="auto"/>
        <w:jc w:val="center"/>
        <w:rPr>
          <w:rFonts w:ascii="仿宋_GB2312" w:eastAsia="仿宋_GB2312" w:hAnsi="宋体"/>
          <w:b/>
          <w:sz w:val="48"/>
          <w:szCs w:val="48"/>
        </w:rPr>
      </w:pPr>
      <w:r>
        <w:rPr>
          <w:rFonts w:ascii="仿宋_GB2312" w:eastAsia="仿宋_GB2312" w:hAnsi="宋体" w:hint="eastAsia"/>
          <w:b/>
          <w:sz w:val="48"/>
          <w:szCs w:val="48"/>
        </w:rPr>
        <w:t>编制说明</w:t>
      </w:r>
    </w:p>
    <w:p w:rsidR="000F0606" w:rsidRDefault="000F0606">
      <w:pPr>
        <w:pStyle w:val="1"/>
        <w:jc w:val="both"/>
        <w:rPr>
          <w:rFonts w:ascii="仿宋_GB2312" w:eastAsia="仿宋_GB2312" w:hAnsi="宋体"/>
          <w:sz w:val="32"/>
          <w:szCs w:val="32"/>
        </w:rPr>
      </w:pPr>
    </w:p>
    <w:p w:rsidR="000F0606" w:rsidRDefault="000F0606"/>
    <w:p w:rsidR="000F0606" w:rsidRDefault="000F0606"/>
    <w:p w:rsidR="000F0606" w:rsidRDefault="000F0606"/>
    <w:p w:rsidR="000F0606" w:rsidRDefault="000F0606"/>
    <w:p w:rsidR="000F0606" w:rsidRDefault="000F0606"/>
    <w:p w:rsidR="000F0606" w:rsidRDefault="000F0606"/>
    <w:p w:rsidR="000F0606" w:rsidRDefault="000F0606"/>
    <w:p w:rsidR="000F0606" w:rsidRDefault="005F76DC">
      <w:pPr>
        <w:adjustRightInd w:val="0"/>
        <w:snapToGrid w:val="0"/>
        <w:spacing w:line="360" w:lineRule="auto"/>
        <w:jc w:val="center"/>
        <w:rPr>
          <w:rFonts w:ascii="仿宋_GB2312" w:eastAsia="仿宋_GB2312" w:hAnsi="宋体"/>
          <w:sz w:val="36"/>
          <w:szCs w:val="36"/>
        </w:rPr>
      </w:pPr>
      <w:r>
        <w:rPr>
          <w:rFonts w:ascii="仿宋_GB2312" w:eastAsia="仿宋_GB2312" w:hAnsi="宋体" w:hint="eastAsia"/>
          <w:sz w:val="36"/>
          <w:szCs w:val="36"/>
        </w:rPr>
        <w:t>北京市停车管理事务中心</w:t>
      </w:r>
    </w:p>
    <w:p w:rsidR="000F0606" w:rsidRDefault="005F76DC">
      <w:pPr>
        <w:adjustRightInd w:val="0"/>
        <w:snapToGrid w:val="0"/>
        <w:spacing w:line="360" w:lineRule="auto"/>
        <w:jc w:val="center"/>
        <w:rPr>
          <w:rFonts w:ascii="仿宋_GB2312" w:eastAsia="仿宋_GB2312" w:hAnsi="宋体"/>
          <w:sz w:val="36"/>
          <w:szCs w:val="36"/>
        </w:rPr>
      </w:pPr>
      <w:r>
        <w:rPr>
          <w:rFonts w:ascii="仿宋_GB2312" w:eastAsia="仿宋_GB2312" w:hAnsi="宋体" w:hint="eastAsia"/>
          <w:sz w:val="36"/>
          <w:szCs w:val="36"/>
        </w:rPr>
        <w:t>北京市交通信息中心</w:t>
      </w:r>
    </w:p>
    <w:p w:rsidR="000F0606" w:rsidRDefault="005F76DC">
      <w:pPr>
        <w:pStyle w:val="ac"/>
        <w:adjustRightInd w:val="0"/>
        <w:snapToGrid w:val="0"/>
        <w:spacing w:line="360" w:lineRule="auto"/>
        <w:ind w:left="99"/>
        <w:jc w:val="center"/>
        <w:rPr>
          <w:rFonts w:ascii="仿宋_GB2312" w:eastAsia="仿宋_GB2312" w:hAnsi="宋体"/>
          <w:sz w:val="36"/>
          <w:szCs w:val="36"/>
        </w:rPr>
      </w:pPr>
      <w:r>
        <w:rPr>
          <w:rFonts w:ascii="仿宋_GB2312" w:eastAsia="仿宋_GB2312" w:hAnsi="宋体" w:hint="eastAsia"/>
          <w:sz w:val="36"/>
          <w:szCs w:val="36"/>
        </w:rPr>
        <w:t>二〇二零年捌月</w:t>
      </w:r>
    </w:p>
    <w:p w:rsidR="000F0606" w:rsidRDefault="000F0606">
      <w:pPr>
        <w:adjustRightInd w:val="0"/>
        <w:snapToGrid w:val="0"/>
        <w:spacing w:line="360" w:lineRule="auto"/>
        <w:rPr>
          <w:rFonts w:ascii="仿宋_GB2312" w:eastAsia="仿宋_GB2312" w:hAnsi="宋体"/>
          <w:sz w:val="32"/>
          <w:szCs w:val="32"/>
        </w:rPr>
      </w:pPr>
    </w:p>
    <w:p w:rsidR="000F0606" w:rsidRDefault="000F0606">
      <w:pPr>
        <w:adjustRightInd w:val="0"/>
        <w:snapToGrid w:val="0"/>
        <w:spacing w:line="360" w:lineRule="auto"/>
        <w:rPr>
          <w:rFonts w:ascii="仿宋_GB2312" w:eastAsia="仿宋_GB2312" w:hAnsi="宋体"/>
          <w:sz w:val="32"/>
          <w:szCs w:val="32"/>
        </w:rPr>
      </w:pPr>
    </w:p>
    <w:p w:rsidR="000F0606" w:rsidRPr="00E96895" w:rsidRDefault="000F0606">
      <w:pPr>
        <w:adjustRightInd w:val="0"/>
        <w:snapToGrid w:val="0"/>
        <w:spacing w:line="360" w:lineRule="auto"/>
        <w:rPr>
          <w:rFonts w:ascii="仿宋_GB2312" w:eastAsia="仿宋_GB2312" w:hAnsi="宋体"/>
          <w:sz w:val="32"/>
          <w:szCs w:val="32"/>
        </w:rPr>
      </w:pPr>
    </w:p>
    <w:p w:rsidR="000F0606" w:rsidRPr="00E96895" w:rsidRDefault="000F0606">
      <w:pPr>
        <w:widowControl/>
        <w:adjustRightInd w:val="0"/>
        <w:snapToGrid w:val="0"/>
        <w:spacing w:line="360" w:lineRule="auto"/>
        <w:rPr>
          <w:rFonts w:ascii="方正小标宋简体" w:eastAsia="方正小标宋简体" w:hAnsi="宋体"/>
          <w:sz w:val="32"/>
          <w:szCs w:val="32"/>
        </w:rPr>
      </w:pPr>
    </w:p>
    <w:p w:rsidR="000F0606" w:rsidRPr="00E96895" w:rsidRDefault="005F76DC">
      <w:pPr>
        <w:adjustRightInd w:val="0"/>
        <w:snapToGrid w:val="0"/>
        <w:spacing w:line="360" w:lineRule="auto"/>
        <w:rPr>
          <w:rFonts w:ascii="方正小标宋简体" w:eastAsia="方正小标宋简体" w:hAnsi="宋体"/>
          <w:bCs/>
          <w:sz w:val="40"/>
          <w:szCs w:val="40"/>
        </w:rPr>
      </w:pPr>
      <w:r w:rsidRPr="00E96895">
        <w:rPr>
          <w:rFonts w:ascii="方正小标宋简体" w:eastAsia="方正小标宋简体" w:hAnsi="宋体" w:hint="eastAsia"/>
          <w:bCs/>
          <w:sz w:val="40"/>
          <w:szCs w:val="40"/>
        </w:rPr>
        <w:t>《道路停车电子收费系统移动视频设备技术指南》</w:t>
      </w:r>
    </w:p>
    <w:p w:rsidR="000F0606" w:rsidRPr="00E96895" w:rsidRDefault="005F76DC">
      <w:pPr>
        <w:adjustRightInd w:val="0"/>
        <w:snapToGrid w:val="0"/>
        <w:spacing w:line="360" w:lineRule="auto"/>
        <w:jc w:val="center"/>
        <w:rPr>
          <w:rFonts w:ascii="方正小标宋简体" w:eastAsia="方正小标宋简体" w:hAnsi="宋体"/>
          <w:bCs/>
          <w:sz w:val="40"/>
          <w:szCs w:val="40"/>
        </w:rPr>
      </w:pPr>
      <w:r w:rsidRPr="00E96895">
        <w:rPr>
          <w:rFonts w:ascii="方正小标宋简体" w:eastAsia="方正小标宋简体" w:hAnsi="宋体" w:hint="eastAsia"/>
          <w:bCs/>
          <w:sz w:val="40"/>
          <w:szCs w:val="40"/>
        </w:rPr>
        <w:t>编制说明</w:t>
      </w:r>
    </w:p>
    <w:p w:rsidR="000F0606" w:rsidRDefault="000F0606">
      <w:pPr>
        <w:adjustRightInd w:val="0"/>
        <w:snapToGrid w:val="0"/>
        <w:spacing w:line="360" w:lineRule="auto"/>
        <w:rPr>
          <w:rFonts w:ascii="黑体" w:eastAsia="黑体" w:hAnsi="黑体"/>
          <w:b/>
          <w:bCs/>
          <w:sz w:val="32"/>
          <w:szCs w:val="32"/>
        </w:rPr>
      </w:pPr>
    </w:p>
    <w:p w:rsidR="000F0606" w:rsidRDefault="005F76DC">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一、任务来源、起草单位、协作单位和主要起草人</w:t>
      </w:r>
    </w:p>
    <w:p w:rsidR="000F0606" w:rsidRDefault="005F76DC">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1.任务来源</w:t>
      </w:r>
    </w:p>
    <w:p w:rsidR="000F0606" w:rsidRDefault="005F76DC">
      <w:pPr>
        <w:ind w:firstLineChars="200" w:firstLine="640"/>
        <w:rPr>
          <w:rFonts w:ascii="仿宋_GB2312" w:eastAsia="仿宋_GB2312" w:hAnsi="黑体"/>
          <w:sz w:val="32"/>
          <w:szCs w:val="32"/>
        </w:rPr>
      </w:pPr>
      <w:r>
        <w:rPr>
          <w:rFonts w:ascii="仿宋_GB2312" w:eastAsia="仿宋_GB2312" w:hAnsi="黑体" w:hint="eastAsia"/>
          <w:sz w:val="32"/>
          <w:szCs w:val="32"/>
        </w:rPr>
        <w:t>目前北京市支路及其等级以下道路停车环境复杂，</w:t>
      </w:r>
      <w:r w:rsidR="00E232C8">
        <w:rPr>
          <w:rFonts w:ascii="仿宋_GB2312" w:eastAsia="仿宋_GB2312" w:hAnsi="黑体" w:hint="eastAsia"/>
          <w:sz w:val="32"/>
          <w:szCs w:val="32"/>
        </w:rPr>
        <w:t>路幅</w:t>
      </w:r>
      <w:r>
        <w:rPr>
          <w:rFonts w:ascii="仿宋_GB2312" w:eastAsia="仿宋_GB2312" w:hAnsi="黑体" w:hint="eastAsia"/>
          <w:sz w:val="32"/>
          <w:szCs w:val="32"/>
        </w:rPr>
        <w:t>普遍较窄，树冠低且茂密</w:t>
      </w:r>
      <w:r w:rsidR="00E232C8">
        <w:rPr>
          <w:rFonts w:ascii="仿宋_GB2312" w:eastAsia="仿宋_GB2312" w:hAnsi="黑体" w:hint="eastAsia"/>
          <w:sz w:val="32"/>
          <w:szCs w:val="32"/>
        </w:rPr>
        <w:t>的</w:t>
      </w:r>
      <w:r>
        <w:rPr>
          <w:rFonts w:ascii="仿宋_GB2312" w:eastAsia="仿宋_GB2312" w:hAnsi="黑体" w:hint="eastAsia"/>
          <w:sz w:val="32"/>
          <w:szCs w:val="32"/>
        </w:rPr>
        <w:t>情况较多。前期推广的高位视频设备和矮桩视频在支路及其等级以下道路的应用受其对施工环境要求高、灯光扰民等影响，其推广应用受到限制。</w:t>
      </w:r>
      <w:r>
        <w:rPr>
          <w:rFonts w:ascii="仿宋_GB2312" w:eastAsia="仿宋_GB2312" w:hint="eastAsia"/>
          <w:sz w:val="30"/>
          <w:szCs w:val="30"/>
        </w:rPr>
        <w:t>按照北京市道路停车改革“统一平台、统一技术、统一标准”的工作要求，在《北京市路侧停车动态监测和电子收费管理系统技术要求》（京缓堵办函〔2</w:t>
      </w:r>
      <w:r>
        <w:rPr>
          <w:rFonts w:ascii="仿宋_GB2312" w:eastAsia="仿宋_GB2312"/>
          <w:sz w:val="30"/>
          <w:szCs w:val="30"/>
        </w:rPr>
        <w:t>017</w:t>
      </w:r>
      <w:r>
        <w:rPr>
          <w:rFonts w:ascii="仿宋_GB2312" w:eastAsia="仿宋_GB2312" w:hint="eastAsia"/>
          <w:sz w:val="30"/>
          <w:szCs w:val="30"/>
        </w:rPr>
        <w:t>〕</w:t>
      </w:r>
      <w:r>
        <w:rPr>
          <w:rFonts w:ascii="仿宋_GB2312" w:eastAsia="仿宋_GB2312"/>
          <w:sz w:val="30"/>
          <w:szCs w:val="30"/>
        </w:rPr>
        <w:t>25</w:t>
      </w:r>
      <w:r>
        <w:rPr>
          <w:rFonts w:ascii="仿宋_GB2312" w:eastAsia="仿宋_GB2312" w:hint="eastAsia"/>
          <w:sz w:val="30"/>
          <w:szCs w:val="30"/>
        </w:rPr>
        <w:t>号）的基础上，结合全市支路及其等级以下道路停车电子收费工作推进的实际需求，针对北京市道路停车电子收费系统移动视频设备所应具备的技术功能和性能指标提出规范要求，制定本技术指南。</w:t>
      </w:r>
    </w:p>
    <w:p w:rsidR="000F0606" w:rsidRDefault="005F76DC">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2.标准编制的必要性</w:t>
      </w:r>
    </w:p>
    <w:p w:rsidR="000F0606" w:rsidRDefault="005F76DC">
      <w:pPr>
        <w:ind w:firstLineChars="200" w:firstLine="640"/>
        <w:rPr>
          <w:rFonts w:ascii="仿宋_GB2312" w:eastAsia="仿宋_GB2312" w:hAnsi="黑体"/>
          <w:sz w:val="32"/>
          <w:szCs w:val="32"/>
        </w:rPr>
      </w:pPr>
      <w:r>
        <w:rPr>
          <w:rFonts w:ascii="仿宋_GB2312" w:eastAsia="仿宋_GB2312" w:hAnsi="黑体" w:hint="eastAsia"/>
          <w:sz w:val="32"/>
          <w:szCs w:val="32"/>
        </w:rPr>
        <w:t>目前各区自治管理采用的技术设备纷杂，要求不明确不统一。移动视频因其具备灵活性强、无施工、操作简便等优势，可以弥补现有视频信息采集设备的不足。但是移动视频设备是一个新生事物，设备所应具备的功能、性能缺乏统一的要求与规范，</w:t>
      </w:r>
      <w:r>
        <w:rPr>
          <w:rFonts w:ascii="仿宋_GB2312" w:eastAsia="仿宋_GB2312" w:hAnsi="黑体" w:hint="eastAsia"/>
          <w:sz w:val="32"/>
          <w:szCs w:val="32"/>
        </w:rPr>
        <w:lastRenderedPageBreak/>
        <w:t>为了更好的地促进移动视频设备的良性发展，明确北京市道路停车收费平台对移动视频设备的相关要求，规范</w:t>
      </w:r>
      <w:r>
        <w:rPr>
          <w:rFonts w:ascii="仿宋_GB2312" w:eastAsia="仿宋_GB2312" w:hint="eastAsia"/>
          <w:sz w:val="30"/>
          <w:szCs w:val="30"/>
        </w:rPr>
        <w:t>移动视频设备所应具备的技术功能和性能指标及与系统间的数据交互格式，</w:t>
      </w:r>
      <w:r>
        <w:rPr>
          <w:rFonts w:ascii="仿宋_GB2312" w:eastAsia="仿宋_GB2312" w:hAnsi="黑体" w:hint="eastAsia"/>
          <w:sz w:val="32"/>
          <w:szCs w:val="32"/>
        </w:rPr>
        <w:t>故编制本技术指南，为各区停车管理部门在进行支路及以下道路的停车电子收费工作的前端设备选型提供指导和技术支撑，使其更为有效地为北京市道路停车电子收费工作发挥信息采集和技术支撑的作用，</w:t>
      </w:r>
    </w:p>
    <w:p w:rsidR="000F0606" w:rsidRDefault="005F76DC">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3.标准起草单位和协作单位</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主要起草单位北京市停车管理事务中心、北京市交通信息中心。</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主要协作单位包括各区停车管理部门、视频设备生产厂商、电子标签生产厂商。</w:t>
      </w:r>
    </w:p>
    <w:p w:rsidR="000F0606" w:rsidRDefault="005F76DC">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4.主要起草人</w:t>
      </w:r>
    </w:p>
    <w:p w:rsidR="000F0606" w:rsidRDefault="005F76DC">
      <w:pPr>
        <w:adjustRightInd w:val="0"/>
        <w:snapToGrid w:val="0"/>
        <w:spacing w:line="360" w:lineRule="auto"/>
        <w:ind w:firstLineChars="200" w:firstLine="640"/>
        <w:rPr>
          <w:rFonts w:ascii="仿宋_GB2312" w:eastAsia="仿宋_GB2312" w:hAnsi="宋体"/>
          <w:b/>
          <w:bCs/>
          <w:sz w:val="32"/>
          <w:szCs w:val="32"/>
        </w:rPr>
      </w:pPr>
      <w:r>
        <w:rPr>
          <w:rFonts w:ascii="仿宋_GB2312" w:eastAsia="仿宋_GB2312" w:hAnsi="宋体" w:hint="eastAsia"/>
          <w:bCs/>
          <w:sz w:val="32"/>
          <w:szCs w:val="32"/>
        </w:rPr>
        <w:t>本标准主要起草人有：仝进、王炯、孙蕊、王忱</w:t>
      </w:r>
      <w:r w:rsidR="00DC54A0">
        <w:rPr>
          <w:rFonts w:ascii="仿宋_GB2312" w:eastAsia="仿宋_GB2312" w:hAnsi="宋体" w:hint="eastAsia"/>
          <w:bCs/>
          <w:sz w:val="32"/>
          <w:szCs w:val="32"/>
        </w:rPr>
        <w:t>、</w:t>
      </w:r>
      <w:r w:rsidR="00E232C8">
        <w:rPr>
          <w:rFonts w:ascii="仿宋_GB2312" w:eastAsia="仿宋_GB2312" w:hAnsi="宋体" w:hint="eastAsia"/>
          <w:bCs/>
          <w:sz w:val="32"/>
          <w:szCs w:val="32"/>
        </w:rPr>
        <w:t>施丽娟、</w:t>
      </w:r>
      <w:bookmarkStart w:id="0" w:name="_GoBack"/>
      <w:bookmarkEnd w:id="0"/>
      <w:r w:rsidR="00DC54A0">
        <w:rPr>
          <w:rFonts w:ascii="仿宋_GB2312" w:eastAsia="仿宋_GB2312" w:hAnsi="宋体" w:hint="eastAsia"/>
          <w:bCs/>
          <w:sz w:val="32"/>
          <w:szCs w:val="32"/>
        </w:rPr>
        <w:t>刁树党</w:t>
      </w:r>
      <w:r>
        <w:rPr>
          <w:rFonts w:ascii="仿宋_GB2312" w:eastAsia="仿宋_GB2312" w:hAnsi="宋体" w:hint="eastAsia"/>
          <w:bCs/>
          <w:sz w:val="32"/>
          <w:szCs w:val="32"/>
        </w:rPr>
        <w:t>。</w:t>
      </w:r>
    </w:p>
    <w:p w:rsidR="000F0606" w:rsidRDefault="005F76DC">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三、主要工作过程</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2020年4月起由北京市停车管理事务中心、北京市交通信息中心组织起草编制北京交通委员会技术文件《道路停车电子收费系统移动视频设备技术指南》，为了提出合理指标，确保市场上有符合技术指南的移动视频设备，同时能够满足各区停车管理部门的车位检测设备管理需求，分别开会征求各区停车管理部门、移动视频设备生产企业的意见。</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2020年7月23日，北京市停车管理事务中心组织召开《北京市道路停车电子收费系统移动视频设备技术要求》专家论证会，与会专家建议将系统、设备、硬件和软件功能分别阐述，并建议将电子标签从设备分离，单独进行功能和性能规范描述。指南编制单位按照意见修改后形成《道路停车电子收费系统移动视频设备技术指南（初稿）》。</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2020年8月5日，北京市停车管理事务中心组织召开移动视频设备技术研讨会，邀请北京市交通信息中心、多个移动视频设备厂家参会，与会单位充分讨论后针对电子标签中的数据存储内容及格式、电子标签识别码内容、电子标签的安装位置等信息进行了明确。指南编制单位按照意见修改后形成《道路停车电子收费系统移动视频设备技术指南（征求意见稿）》。</w:t>
      </w:r>
    </w:p>
    <w:p w:rsidR="000F0606" w:rsidRDefault="005F76DC">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四、制定标准的原则和依据，与现行法律、法规、标准的关系</w:t>
      </w:r>
    </w:p>
    <w:p w:rsidR="000F0606" w:rsidRDefault="005F76DC">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1.编制原则</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本技术指南按照GB/T 1.1-2009《标准化工作导则 第1部分：标准的结构和编写》的要求进行编写。技术指南的制定考虑了相关标准、法规间的相互协调，尽量避免同一要素在不同文本中重复规定，对国内已有相关标准规定或可以列入相关标准中的内容，不再纳入本条件。本指南中规定的技术要求即要有先进性又要有成熟性，还要便于推广。对于不成熟的技术应作为后期的技术研究，待该项技术成熟时适时修订标准。 </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标准中规定的技术内容应具备一定的牵引性同时兼顾行业</w:t>
      </w:r>
      <w:r>
        <w:rPr>
          <w:rFonts w:ascii="仿宋_GB2312" w:eastAsia="仿宋_GB2312" w:hAnsi="宋体" w:hint="eastAsia"/>
          <w:bCs/>
          <w:sz w:val="32"/>
          <w:szCs w:val="32"/>
        </w:rPr>
        <w:lastRenderedPageBreak/>
        <w:t xml:space="preserve">的技术现状，标准的技术内容确定要适合北京市地方实际情况，标准的技术要求应明确，避免模糊的表述，尽可能提出定量的要求，并有相应的检验方法。 </w:t>
      </w:r>
    </w:p>
    <w:p w:rsidR="000F0606" w:rsidRDefault="005F76DC">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2.与现行法律、法规、标准的关系</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下列文件对于本文件的应用是必不可少的。凡是注日期的引用文件，仅所注日期的版本适用于本文件。凡是不注日期的引用文件，其最新版本（包括所有的修改单）适用于本文件。</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GB/T 29768 信息技术 射频识别 800/900MHz空中接口协议</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GB/T 34996 800/900 MHz 射频识别读/写设备规范</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GB/T 35290 信息安全技术 射频识别（RFID）系统通用安全技术要求</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GA/T 833 机动车号牌图像自动识别技术规范</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DB11/T 1729.1 道路停车动态监测和电子收费管理系统技术要求 第1部分：外场设备</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DB11/T 1729.2 道路停车动态监测和电子收费管理系统技术要求 第2部分：数据交换</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DB11/T 1729.3 道路停车动态监测和电子收费管理系统技术要求 第3部分：车位检测设备测试</w:t>
      </w:r>
    </w:p>
    <w:p w:rsidR="000F0606" w:rsidRDefault="005F76DC">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五、主要条款的说明</w:t>
      </w:r>
    </w:p>
    <w:p w:rsidR="000F0606" w:rsidRDefault="005F76DC">
      <w:pPr>
        <w:adjustRightInd w:val="0"/>
        <w:snapToGrid w:val="0"/>
        <w:spacing w:line="360" w:lineRule="auto"/>
        <w:ind w:firstLineChars="200" w:firstLine="643"/>
        <w:outlineLvl w:val="1"/>
        <w:rPr>
          <w:rFonts w:ascii="楷体_GB2312" w:eastAsia="楷体_GB2312" w:hAnsi="黑体"/>
          <w:b/>
          <w:bCs/>
          <w:sz w:val="32"/>
          <w:szCs w:val="32"/>
        </w:rPr>
      </w:pPr>
      <w:r>
        <w:rPr>
          <w:rFonts w:ascii="楷体_GB2312" w:eastAsia="楷体_GB2312" w:hAnsi="黑体" w:hint="eastAsia"/>
          <w:b/>
          <w:bCs/>
          <w:sz w:val="32"/>
          <w:szCs w:val="32"/>
        </w:rPr>
        <w:t>（一）信息采集设备相关条款（5</w:t>
      </w:r>
      <w:r>
        <w:rPr>
          <w:rFonts w:ascii="楷体_GB2312" w:eastAsia="楷体_GB2312" w:hAnsi="黑体"/>
          <w:b/>
          <w:bCs/>
          <w:sz w:val="32"/>
          <w:szCs w:val="32"/>
        </w:rPr>
        <w:t>.</w:t>
      </w:r>
      <w:r>
        <w:rPr>
          <w:rFonts w:ascii="楷体_GB2312" w:eastAsia="楷体_GB2312" w:hAnsi="黑体" w:hint="eastAsia"/>
          <w:b/>
          <w:bCs/>
          <w:sz w:val="32"/>
          <w:szCs w:val="32"/>
        </w:rPr>
        <w:t>1）</w:t>
      </w:r>
    </w:p>
    <w:p w:rsidR="000F0606" w:rsidRDefault="005F76DC">
      <w:pPr>
        <w:pStyle w:val="aff1"/>
        <w:spacing w:before="156" w:after="156"/>
        <w:ind w:firstLineChars="200" w:firstLine="643"/>
        <w:rPr>
          <w:rFonts w:ascii="仿宋_GB2312" w:eastAsia="仿宋_GB2312" w:hAnsi="宋体"/>
          <w:b/>
          <w:kern w:val="2"/>
          <w:sz w:val="32"/>
          <w:szCs w:val="32"/>
        </w:rPr>
      </w:pPr>
      <w:r>
        <w:rPr>
          <w:rFonts w:ascii="仿宋_GB2312" w:eastAsia="仿宋_GB2312" w:hAnsi="宋体" w:hint="eastAsia"/>
          <w:b/>
          <w:kern w:val="2"/>
          <w:sz w:val="32"/>
          <w:szCs w:val="32"/>
        </w:rPr>
        <w:t>1.图像信息采集（5.1.1）</w:t>
      </w:r>
    </w:p>
    <w:p w:rsidR="000F0606" w:rsidRDefault="005F76DC" w:rsidP="00E96895">
      <w:pPr>
        <w:pStyle w:val="aff1"/>
        <w:spacing w:before="156" w:after="156"/>
        <w:ind w:firstLineChars="200" w:firstLine="640"/>
        <w:rPr>
          <w:rFonts w:ascii="仿宋_GB2312" w:eastAsia="仿宋_GB2312" w:hAnsi="宋体"/>
          <w:bCs/>
          <w:sz w:val="32"/>
          <w:szCs w:val="32"/>
        </w:rPr>
      </w:pPr>
      <w:r>
        <w:rPr>
          <w:rFonts w:ascii="仿宋_GB2312" w:eastAsia="仿宋_GB2312" w:hAnsi="宋体" w:hint="eastAsia"/>
          <w:bCs/>
          <w:kern w:val="2"/>
          <w:sz w:val="32"/>
          <w:szCs w:val="32"/>
        </w:rPr>
        <w:lastRenderedPageBreak/>
        <w:t>1）应具备两个或两个以上摄像头，支持前、后车牌信息的采集、校核等功能</w:t>
      </w:r>
      <w:r>
        <w:rPr>
          <w:rFonts w:ascii="仿宋_GB2312" w:eastAsia="仿宋_GB2312" w:hAnsi="宋体" w:hint="eastAsia"/>
          <w:bCs/>
          <w:sz w:val="32"/>
          <w:szCs w:val="32"/>
        </w:rPr>
        <w:t>。</w:t>
      </w:r>
    </w:p>
    <w:p w:rsidR="000F0606" w:rsidRDefault="005F76DC" w:rsidP="00E96895">
      <w:pPr>
        <w:ind w:firstLineChars="200" w:firstLine="640"/>
        <w:rPr>
          <w:rFonts w:ascii="仿宋_GB2312" w:eastAsia="仿宋_GB2312" w:hAnsi="宋体"/>
          <w:bCs/>
          <w:sz w:val="32"/>
          <w:szCs w:val="32"/>
        </w:rPr>
      </w:pPr>
      <w:r>
        <w:rPr>
          <w:rFonts w:ascii="仿宋_GB2312" w:eastAsia="仿宋_GB2312" w:hAnsi="宋体" w:hint="eastAsia"/>
          <w:bCs/>
          <w:sz w:val="32"/>
          <w:szCs w:val="32"/>
        </w:rPr>
        <w:t>2）应具备拍照和摄像功能。</w:t>
      </w:r>
    </w:p>
    <w:p w:rsidR="000F0606" w:rsidRDefault="005F76DC" w:rsidP="00E96895">
      <w:pPr>
        <w:ind w:firstLineChars="200" w:firstLine="640"/>
        <w:rPr>
          <w:rFonts w:ascii="仿宋_GB2312" w:eastAsia="仿宋_GB2312" w:hAnsi="宋体"/>
          <w:bCs/>
          <w:sz w:val="32"/>
          <w:szCs w:val="32"/>
        </w:rPr>
      </w:pPr>
      <w:r>
        <w:rPr>
          <w:rFonts w:ascii="仿宋_GB2312" w:eastAsia="仿宋_GB2312" w:hAnsi="宋体" w:hint="eastAsia"/>
          <w:bCs/>
          <w:sz w:val="32"/>
          <w:szCs w:val="32"/>
        </w:rPr>
        <w:t>3）应支持顺停、斜停、垂停等不同停车泊位设置类型。</w:t>
      </w:r>
    </w:p>
    <w:p w:rsidR="000F0606" w:rsidRDefault="005F76DC" w:rsidP="00E96895">
      <w:pPr>
        <w:ind w:firstLineChars="200" w:firstLine="640"/>
        <w:rPr>
          <w:rFonts w:ascii="仿宋_GB2312" w:eastAsia="仿宋_GB2312" w:hAnsi="宋体"/>
          <w:bCs/>
          <w:sz w:val="32"/>
          <w:szCs w:val="32"/>
        </w:rPr>
      </w:pPr>
      <w:r>
        <w:rPr>
          <w:rFonts w:ascii="仿宋_GB2312" w:eastAsia="仿宋_GB2312" w:hAnsi="宋体" w:hint="eastAsia"/>
          <w:bCs/>
          <w:sz w:val="32"/>
          <w:szCs w:val="32"/>
        </w:rPr>
        <w:t>4）应具备夜间补光功能，补光距离、亮度可调。</w:t>
      </w:r>
    </w:p>
    <w:p w:rsidR="000F0606" w:rsidRDefault="005F76DC" w:rsidP="00E96895">
      <w:pPr>
        <w:ind w:firstLineChars="200" w:firstLine="640"/>
        <w:rPr>
          <w:rFonts w:ascii="仿宋_GB2312" w:eastAsia="仿宋_GB2312" w:hAnsi="宋体"/>
          <w:bCs/>
          <w:sz w:val="32"/>
          <w:szCs w:val="32"/>
        </w:rPr>
      </w:pPr>
      <w:r>
        <w:rPr>
          <w:rFonts w:ascii="仿宋_GB2312" w:eastAsia="仿宋_GB2312" w:hAnsi="宋体" w:hint="eastAsia"/>
          <w:bCs/>
          <w:sz w:val="32"/>
          <w:szCs w:val="32"/>
        </w:rPr>
        <w:t>5）应具备实时检测停车泊位内停放车辆的功能，采集信息包括：停泊车辆车牌号码、车牌颜色、车辆特写图片、采集日期和时间等。</w:t>
      </w:r>
    </w:p>
    <w:p w:rsidR="000F0606" w:rsidRDefault="005F76DC" w:rsidP="00E96895">
      <w:pPr>
        <w:ind w:firstLineChars="200" w:firstLine="640"/>
        <w:rPr>
          <w:rFonts w:ascii="仿宋_GB2312" w:eastAsia="仿宋_GB2312" w:hAnsi="宋体"/>
          <w:bCs/>
          <w:sz w:val="32"/>
          <w:szCs w:val="32"/>
        </w:rPr>
      </w:pPr>
      <w:r>
        <w:rPr>
          <w:rFonts w:ascii="仿宋_GB2312" w:eastAsia="仿宋_GB2312" w:hAnsi="宋体" w:hint="eastAsia"/>
          <w:bCs/>
          <w:sz w:val="32"/>
          <w:szCs w:val="32"/>
        </w:rPr>
        <w:t>6）输出图片应为车辆特写图片，所记录的图片可清晰显示车辆号牌、号牌颜色、车身颜色及停泊情况等。</w:t>
      </w:r>
    </w:p>
    <w:p w:rsidR="000F0606" w:rsidRDefault="005F76DC" w:rsidP="00E96895">
      <w:pPr>
        <w:ind w:firstLineChars="200" w:firstLine="640"/>
        <w:rPr>
          <w:rFonts w:ascii="仿宋_GB2312" w:eastAsia="仿宋_GB2312" w:hAnsi="宋体"/>
          <w:bCs/>
          <w:sz w:val="32"/>
          <w:szCs w:val="32"/>
        </w:rPr>
      </w:pPr>
      <w:r>
        <w:rPr>
          <w:rFonts w:ascii="仿宋_GB2312" w:eastAsia="仿宋_GB2312" w:hAnsi="宋体" w:hint="eastAsia"/>
          <w:bCs/>
          <w:sz w:val="32"/>
          <w:szCs w:val="32"/>
        </w:rPr>
        <w:t>7）每张图片上叠加车辆停泊发生日期和时间、道路名称等信息。叠加在图片上的时间应精确到秒。</w:t>
      </w:r>
    </w:p>
    <w:p w:rsidR="000F0606" w:rsidRDefault="005F76DC" w:rsidP="00E96895">
      <w:pPr>
        <w:ind w:firstLineChars="200" w:firstLine="640"/>
        <w:rPr>
          <w:rFonts w:ascii="仿宋_GB2312" w:eastAsia="仿宋_GB2312" w:hAnsi="宋体"/>
          <w:bCs/>
          <w:sz w:val="32"/>
          <w:szCs w:val="32"/>
        </w:rPr>
      </w:pPr>
      <w:r>
        <w:rPr>
          <w:rFonts w:ascii="仿宋_GB2312" w:eastAsia="仿宋_GB2312" w:hAnsi="宋体" w:hint="eastAsia"/>
          <w:bCs/>
          <w:sz w:val="32"/>
          <w:szCs w:val="32"/>
        </w:rPr>
        <w:t>8）每次停车过程应至少拍摄两张图片，一张图片显示停车开始计时信息，另一张图片显示停车结束计时信息。</w:t>
      </w:r>
    </w:p>
    <w:p w:rsidR="000F0606" w:rsidRDefault="005F76DC">
      <w:pPr>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指标设定依据：2017年发布的</w:t>
      </w:r>
      <w:r>
        <w:rPr>
          <w:rFonts w:ascii="仿宋_GB2312" w:eastAsia="仿宋_GB2312" w:hint="eastAsia"/>
          <w:sz w:val="30"/>
          <w:szCs w:val="30"/>
        </w:rPr>
        <w:t>《北京市路侧停车动态监测和电子收费管理系统技术要求》对于视频类设备的采集功能做了功能性能的规范，本次移动视频设备作为视频类设备的补充部门，也应当满足基本的采集功能要求，需要在</w:t>
      </w:r>
      <w:r>
        <w:rPr>
          <w:rFonts w:ascii="仿宋_GB2312" w:eastAsia="仿宋_GB2312" w:hAnsi="宋体" w:hint="eastAsia"/>
          <w:bCs/>
          <w:sz w:val="32"/>
          <w:szCs w:val="32"/>
        </w:rPr>
        <w:t>夜间和白天均可获取清晰可辨的停车证据信息，包括车牌号码、车牌颜色、车辆特写图片、开始计时时间和结束计时时间等。北京市施划泊位类型包含有顺停、斜停、垂停等不同泊位设置类型，需要移动视频设备支持多种泊位停放情况。</w:t>
      </w:r>
    </w:p>
    <w:p w:rsidR="000F0606" w:rsidRDefault="005F76DC">
      <w:pPr>
        <w:pStyle w:val="afd"/>
        <w:spacing w:before="156" w:after="156" w:line="288" w:lineRule="auto"/>
        <w:ind w:firstLineChars="200" w:firstLine="643"/>
        <w:rPr>
          <w:rFonts w:ascii="仿宋_GB2312" w:eastAsia="仿宋_GB2312" w:hAnsi="宋体"/>
          <w:bCs/>
          <w:kern w:val="2"/>
          <w:sz w:val="32"/>
          <w:szCs w:val="32"/>
        </w:rPr>
      </w:pPr>
      <w:r>
        <w:rPr>
          <w:rFonts w:ascii="仿宋_GB2312" w:eastAsia="仿宋_GB2312" w:hAnsi="宋体"/>
          <w:b/>
          <w:bCs/>
          <w:sz w:val="32"/>
          <w:szCs w:val="32"/>
        </w:rPr>
        <w:lastRenderedPageBreak/>
        <w:t>2.</w:t>
      </w:r>
      <w:r>
        <w:rPr>
          <w:rFonts w:ascii="仿宋_GB2312" w:eastAsia="仿宋_GB2312" w:hAnsi="宋体" w:hint="eastAsia"/>
          <w:b/>
          <w:bCs/>
          <w:sz w:val="32"/>
          <w:szCs w:val="32"/>
        </w:rPr>
        <w:t>位置信息采集（5.1.2）</w:t>
      </w:r>
    </w:p>
    <w:p w:rsidR="000F0606" w:rsidRDefault="005F76DC" w:rsidP="00E96895">
      <w:pPr>
        <w:pStyle w:val="aff1"/>
        <w:spacing w:beforeLines="0" w:afterLines="0"/>
        <w:ind w:firstLineChars="200" w:firstLine="640"/>
        <w:rPr>
          <w:rFonts w:ascii="仿宋_GB2312" w:eastAsia="仿宋_GB2312" w:hAnsi="宋体"/>
          <w:bCs/>
          <w:kern w:val="2"/>
          <w:sz w:val="32"/>
          <w:szCs w:val="32"/>
        </w:rPr>
      </w:pPr>
      <w:r>
        <w:rPr>
          <w:rFonts w:ascii="仿宋_GB2312" w:eastAsia="仿宋_GB2312" w:hAnsi="宋体" w:hint="eastAsia"/>
          <w:bCs/>
          <w:kern w:val="2"/>
          <w:sz w:val="32"/>
          <w:szCs w:val="32"/>
        </w:rPr>
        <w:t>1）空中接口协议应符合GB/T 29768中的规定。</w:t>
      </w:r>
    </w:p>
    <w:p w:rsidR="000F0606" w:rsidRDefault="005F76DC" w:rsidP="00E96895">
      <w:pPr>
        <w:pStyle w:val="aff1"/>
        <w:spacing w:beforeLines="0" w:afterLines="0"/>
        <w:ind w:firstLineChars="200" w:firstLine="640"/>
        <w:rPr>
          <w:rFonts w:ascii="仿宋_GB2312" w:eastAsia="仿宋_GB2312" w:hAnsi="宋体"/>
          <w:bCs/>
          <w:kern w:val="2"/>
          <w:sz w:val="32"/>
          <w:szCs w:val="32"/>
        </w:rPr>
      </w:pPr>
      <w:r>
        <w:rPr>
          <w:rFonts w:ascii="仿宋_GB2312" w:eastAsia="仿宋_GB2312" w:hAnsi="宋体" w:hint="eastAsia"/>
          <w:bCs/>
          <w:kern w:val="2"/>
          <w:sz w:val="32"/>
          <w:szCs w:val="32"/>
        </w:rPr>
        <w:t>2）应具备对通用电子标签的读取和写入功能。</w:t>
      </w:r>
    </w:p>
    <w:p w:rsidR="000F0606" w:rsidRDefault="005F76DC" w:rsidP="00E96895">
      <w:pPr>
        <w:pStyle w:val="aff1"/>
        <w:spacing w:beforeLines="0" w:afterLines="0"/>
        <w:ind w:firstLineChars="200" w:firstLine="640"/>
        <w:rPr>
          <w:rFonts w:ascii="仿宋_GB2312" w:eastAsia="仿宋_GB2312" w:hAnsi="宋体"/>
          <w:bCs/>
          <w:kern w:val="2"/>
          <w:sz w:val="32"/>
          <w:szCs w:val="32"/>
        </w:rPr>
      </w:pPr>
      <w:r>
        <w:rPr>
          <w:rFonts w:ascii="仿宋_GB2312" w:eastAsia="仿宋_GB2312" w:hAnsi="宋体" w:hint="eastAsia"/>
          <w:bCs/>
          <w:kern w:val="2"/>
          <w:sz w:val="32"/>
          <w:szCs w:val="32"/>
        </w:rPr>
        <w:t>3）应具备定位功能，宜优先支持北斗卫星定位系统。</w:t>
      </w:r>
    </w:p>
    <w:p w:rsidR="000F0606" w:rsidRDefault="005F76DC" w:rsidP="00E96895">
      <w:pPr>
        <w:pStyle w:val="aff1"/>
        <w:spacing w:beforeLines="0" w:afterLines="0"/>
        <w:ind w:firstLineChars="200" w:firstLine="640"/>
        <w:rPr>
          <w:rFonts w:ascii="仿宋_GB2312" w:eastAsia="仿宋_GB2312" w:hAnsi="宋体"/>
          <w:bCs/>
          <w:kern w:val="2"/>
          <w:sz w:val="32"/>
          <w:szCs w:val="32"/>
        </w:rPr>
      </w:pPr>
      <w:r>
        <w:rPr>
          <w:rFonts w:ascii="仿宋_GB2312" w:eastAsia="仿宋_GB2312" w:hAnsi="宋体" w:hint="eastAsia"/>
          <w:bCs/>
          <w:kern w:val="2"/>
          <w:sz w:val="32"/>
          <w:szCs w:val="32"/>
        </w:rPr>
        <w:t>4）应具备采集停车道路位置信息和停车泊位编号信息的功能。</w:t>
      </w:r>
    </w:p>
    <w:p w:rsidR="000F0606" w:rsidRDefault="005F76DC" w:rsidP="00E96895">
      <w:pPr>
        <w:pStyle w:val="aff1"/>
        <w:spacing w:beforeLines="0" w:afterLines="0"/>
        <w:ind w:firstLineChars="200" w:firstLine="640"/>
        <w:rPr>
          <w:rFonts w:ascii="仿宋_GB2312" w:eastAsia="仿宋_GB2312" w:hAnsi="宋体"/>
          <w:bCs/>
          <w:kern w:val="2"/>
          <w:sz w:val="32"/>
          <w:szCs w:val="32"/>
        </w:rPr>
      </w:pPr>
      <w:r>
        <w:rPr>
          <w:rFonts w:ascii="仿宋_GB2312" w:eastAsia="仿宋_GB2312" w:hAnsi="宋体" w:hint="eastAsia"/>
          <w:bCs/>
          <w:kern w:val="2"/>
          <w:sz w:val="32"/>
          <w:szCs w:val="32"/>
        </w:rPr>
        <w:t>5）应符合GB/T 34996中的规定。</w:t>
      </w:r>
    </w:p>
    <w:p w:rsidR="000F0606" w:rsidRDefault="005F76DC" w:rsidP="00E96895">
      <w:pPr>
        <w:pStyle w:val="aff1"/>
        <w:spacing w:beforeLines="0" w:afterLines="0"/>
        <w:ind w:firstLineChars="200" w:firstLine="640"/>
        <w:rPr>
          <w:rFonts w:ascii="仿宋_GB2312" w:eastAsia="仿宋_GB2312" w:hAnsi="宋体"/>
          <w:bCs/>
          <w:kern w:val="2"/>
          <w:sz w:val="32"/>
          <w:szCs w:val="32"/>
        </w:rPr>
      </w:pPr>
      <w:r>
        <w:rPr>
          <w:rFonts w:ascii="仿宋_GB2312" w:eastAsia="仿宋_GB2312" w:hAnsi="宋体" w:hint="eastAsia"/>
          <w:bCs/>
          <w:kern w:val="2"/>
          <w:sz w:val="32"/>
          <w:szCs w:val="32"/>
        </w:rPr>
        <w:t>6）安全功能应符合GB/T 35290中基本级的相关要求。</w:t>
      </w:r>
    </w:p>
    <w:p w:rsidR="000F0606" w:rsidRDefault="005F76DC">
      <w:pPr>
        <w:adjustRightInd w:val="0"/>
        <w:snapToGrid w:val="0"/>
        <w:spacing w:line="360" w:lineRule="auto"/>
        <w:ind w:firstLine="561"/>
        <w:rPr>
          <w:rFonts w:ascii="仿宋_GB2312" w:eastAsia="仿宋_GB2312" w:hAnsi="宋体"/>
          <w:bCs/>
          <w:sz w:val="32"/>
          <w:szCs w:val="32"/>
        </w:rPr>
      </w:pPr>
      <w:r>
        <w:rPr>
          <w:rFonts w:ascii="仿宋_GB2312" w:eastAsia="仿宋_GB2312" w:hAnsi="宋体" w:hint="eastAsia"/>
          <w:bCs/>
          <w:sz w:val="32"/>
          <w:szCs w:val="32"/>
        </w:rPr>
        <w:t>指标设定依据：北京市道路停车管理系统基于泊位信息形成订单，故需要设备具有采集泊位相关信息的功能。通过前期大量调研，超高频800MHZ的电子标签技术在成本、识别准确率、抗干扰等方面具有极大的优势，非常适合用于泊位识别，故要求移动视频设备应具备对通用电子标签的读取和写入功能，且应满足800MHZRFID相关通信协议和技术标准。另外，为了对移动视频设备进行日常管理，掌握运行轨迹和状态，应支持定位功能；中共中央国务院2019年印发的《交通强国纲要》明确提出“大力发展智慧交通，推进北斗卫星导航系统应用”，故本技术指南提出应当优先支持北斗卫星定位系统。</w:t>
      </w:r>
    </w:p>
    <w:p w:rsidR="000F0606" w:rsidRDefault="005F76DC">
      <w:pPr>
        <w:pStyle w:val="afd"/>
        <w:numPr>
          <w:ilvl w:val="0"/>
          <w:numId w:val="5"/>
        </w:numPr>
        <w:spacing w:before="156" w:after="156" w:line="288" w:lineRule="auto"/>
        <w:ind w:firstLineChars="200" w:firstLine="643"/>
        <w:rPr>
          <w:rFonts w:ascii="仿宋_GB2312" w:eastAsia="仿宋_GB2312" w:hAnsi="宋体"/>
          <w:b/>
          <w:bCs/>
          <w:sz w:val="32"/>
          <w:szCs w:val="32"/>
        </w:rPr>
      </w:pPr>
      <w:r>
        <w:rPr>
          <w:rFonts w:ascii="仿宋_GB2312" w:eastAsia="仿宋_GB2312" w:hAnsi="宋体" w:hint="eastAsia"/>
          <w:b/>
          <w:bCs/>
          <w:sz w:val="32"/>
          <w:szCs w:val="32"/>
        </w:rPr>
        <w:t>基础支撑（5.1.3）</w:t>
      </w:r>
    </w:p>
    <w:p w:rsidR="000F0606" w:rsidRDefault="005F76DC">
      <w:pPr>
        <w:pStyle w:val="afb"/>
        <w:ind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t>1）应具备数据存储功能，保证存储数据完整性、安全性和准确性。</w:t>
      </w:r>
    </w:p>
    <w:p w:rsidR="000F0606" w:rsidRDefault="005F76DC">
      <w:pPr>
        <w:pStyle w:val="afb"/>
        <w:ind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lastRenderedPageBreak/>
        <w:t>2）应具备实时信息的缓存和错误重传功能。</w:t>
      </w:r>
    </w:p>
    <w:p w:rsidR="000F0606" w:rsidRDefault="005F76DC">
      <w:pPr>
        <w:pStyle w:val="afb"/>
        <w:ind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t>3）应支持多种数据传输方式，支持数据双传功能，支持数据上传至市级交通行业大数据中心，应具备4G/5G通信、WIFI、蓝牙数据传输接口，宜具备USB、SD卡数据传输接口。</w:t>
      </w:r>
    </w:p>
    <w:p w:rsidR="000F0606" w:rsidRDefault="005F76DC">
      <w:pPr>
        <w:pStyle w:val="afb"/>
        <w:ind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t>4）应实现基于国际标准时间的自动对时、校时，故障自查自检，抗干扰和软件模块远程控制升级功能。</w:t>
      </w:r>
    </w:p>
    <w:p w:rsidR="000F0606" w:rsidRDefault="005F76DC">
      <w:pPr>
        <w:pStyle w:val="afb"/>
        <w:ind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t>5）支持脱机离线工作，网络恢复后，可自动进行数据的上传下载。</w:t>
      </w:r>
    </w:p>
    <w:p w:rsidR="000F0606" w:rsidRDefault="005F76DC">
      <w:pPr>
        <w:pStyle w:val="afb"/>
        <w:ind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t>6）应具备一键自动恢复功能。</w:t>
      </w:r>
    </w:p>
    <w:p w:rsidR="000F0606" w:rsidRDefault="005F76DC">
      <w:pPr>
        <w:pStyle w:val="afb"/>
        <w:ind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t>7）设备箱体应与运输工具之间连接牢靠。</w:t>
      </w:r>
    </w:p>
    <w:p w:rsidR="000F0606" w:rsidRDefault="005F76DC">
      <w:pPr>
        <w:pStyle w:val="afb"/>
        <w:ind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t>8）可外接便携式充电电源。</w:t>
      </w:r>
    </w:p>
    <w:p w:rsidR="000F0606" w:rsidRDefault="005F76DC">
      <w:pPr>
        <w:pStyle w:val="aff1"/>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实际使用过程中，移动视频设备可能出现网络中断情况，为了确保不出现漏单错单的情况，需要保证所有采集信息应在网络恢复后准确全面输送至后台系统；为保证日常监管需求，需要设备既可以发送数据至后台处理系统，也可直接发送原始流水数据至市级交通行业大数据中心；WIFI,蓝牙功能为目前移动设备较为通用的通信模块，USB，SD卡数据传输模式较为传统，不做强制要求。从日常使用安全方面考虑，需要设备保证坚固耐用安全可靠。</w:t>
      </w:r>
    </w:p>
    <w:p w:rsidR="000F0606" w:rsidRDefault="005F76DC">
      <w:pPr>
        <w:adjustRightInd w:val="0"/>
        <w:snapToGrid w:val="0"/>
        <w:spacing w:line="360" w:lineRule="auto"/>
        <w:ind w:firstLineChars="200" w:firstLine="643"/>
        <w:outlineLvl w:val="1"/>
        <w:rPr>
          <w:rFonts w:ascii="楷体_GB2312" w:eastAsia="楷体_GB2312" w:hAnsi="黑体"/>
          <w:b/>
          <w:bCs/>
          <w:sz w:val="32"/>
          <w:szCs w:val="32"/>
        </w:rPr>
      </w:pPr>
      <w:r>
        <w:rPr>
          <w:rFonts w:ascii="楷体_GB2312" w:eastAsia="楷体_GB2312" w:hAnsi="黑体" w:hint="eastAsia"/>
          <w:b/>
          <w:bCs/>
          <w:sz w:val="32"/>
          <w:szCs w:val="32"/>
        </w:rPr>
        <w:t>（二）电子标签相关条款（5</w:t>
      </w:r>
      <w:r>
        <w:rPr>
          <w:rFonts w:ascii="楷体_GB2312" w:eastAsia="楷体_GB2312" w:hAnsi="黑体"/>
          <w:b/>
          <w:bCs/>
          <w:sz w:val="32"/>
          <w:szCs w:val="32"/>
        </w:rPr>
        <w:t>.</w:t>
      </w:r>
      <w:r>
        <w:rPr>
          <w:rFonts w:ascii="楷体_GB2312" w:eastAsia="楷体_GB2312" w:hAnsi="黑体" w:hint="eastAsia"/>
          <w:b/>
          <w:bCs/>
          <w:sz w:val="32"/>
          <w:szCs w:val="32"/>
        </w:rPr>
        <w:t>2）</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1）空中接口协议应符合GB/T 29768中的规定。</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2）应支持重复读取和写入功能，具备基本数据存储功能。</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3）应支持非接触式读取和写入。</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4）应使用无源标签。</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5）安全功能应符合GB/T 35290中基本级的相关要求。</w:t>
      </w:r>
    </w:p>
    <w:p w:rsidR="000F0606" w:rsidRDefault="005F76DC" w:rsidP="00E96895">
      <w:pPr>
        <w:pStyle w:val="a2"/>
        <w:numPr>
          <w:ilvl w:val="2"/>
          <w:numId w:val="0"/>
        </w:numPr>
        <w:spacing w:beforeLines="0" w:afterLines="0" w:line="240" w:lineRule="auto"/>
        <w:ind w:firstLineChars="200" w:firstLine="640"/>
      </w:pPr>
      <w:r>
        <w:rPr>
          <w:rFonts w:ascii="仿宋_GB2312" w:eastAsia="仿宋_GB2312" w:hAnsi="宋体" w:hint="eastAsia"/>
          <w:bCs/>
          <w:sz w:val="32"/>
          <w:szCs w:val="32"/>
        </w:rPr>
        <w:t>6）安装位置应如下图1所示。</w:t>
      </w:r>
    </w:p>
    <w:p w:rsidR="000F0606" w:rsidRDefault="000F0606">
      <w:pPr>
        <w:pStyle w:val="a2"/>
        <w:numPr>
          <w:ilvl w:val="2"/>
          <w:numId w:val="0"/>
        </w:numPr>
        <w:spacing w:before="156" w:after="156"/>
        <w:ind w:firstLineChars="200" w:firstLine="420"/>
      </w:pPr>
    </w:p>
    <w:p w:rsidR="000F0606" w:rsidRDefault="005F76DC">
      <w:pPr>
        <w:pStyle w:val="a2"/>
        <w:numPr>
          <w:ilvl w:val="2"/>
          <w:numId w:val="0"/>
        </w:numPr>
        <w:spacing w:before="156" w:after="156"/>
        <w:ind w:firstLineChars="300" w:firstLine="630"/>
        <w:rPr>
          <w:rFonts w:ascii="仿宋_GB2312" w:eastAsia="仿宋_GB2312" w:hAnsi="宋体"/>
          <w:bCs/>
          <w:sz w:val="32"/>
          <w:szCs w:val="32"/>
        </w:rPr>
      </w:pPr>
      <w:r>
        <w:rPr>
          <w:rFonts w:hint="eastAsia"/>
        </w:rPr>
        <w:t xml:space="preserve">  </w:t>
      </w:r>
      <w:r>
        <w:rPr>
          <w:noProof/>
        </w:rPr>
        <w:drawing>
          <wp:inline distT="0" distB="0" distL="114300" distR="114300">
            <wp:extent cx="4850130" cy="2708275"/>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4850130" cy="2708275"/>
                    </a:xfrm>
                    <a:prstGeom prst="rect">
                      <a:avLst/>
                    </a:prstGeom>
                    <a:noFill/>
                    <a:ln>
                      <a:noFill/>
                    </a:ln>
                  </pic:spPr>
                </pic:pic>
              </a:graphicData>
            </a:graphic>
          </wp:inline>
        </w:drawing>
      </w:r>
    </w:p>
    <w:p w:rsidR="000F0606" w:rsidRDefault="005F76DC">
      <w:pPr>
        <w:pStyle w:val="a4"/>
      </w:pPr>
      <w:r>
        <w:rPr>
          <w:rFonts w:hint="eastAsia"/>
        </w:rPr>
        <w:t>电子标签安装位置图</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7）设备外观应与标线统一，路面平整美观，保证行人通行安全。</w:t>
      </w:r>
    </w:p>
    <w:p w:rsidR="000F0606" w:rsidRDefault="005F76DC">
      <w:pPr>
        <w:pStyle w:val="aff1"/>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无源电子标签相对于有源电子标签，成本低，体积小，使用时间长，日常安装维护简洁，可不用破坏路面，更适合在道路室外停车场景中使用。从安全角度考虑，为了保证行人通行安全，减少事故发生，应对电子标签的施工工艺做出要求。</w:t>
      </w:r>
    </w:p>
    <w:p w:rsidR="000F0606" w:rsidRDefault="005F76DC">
      <w:pPr>
        <w:adjustRightInd w:val="0"/>
        <w:snapToGrid w:val="0"/>
        <w:spacing w:line="360" w:lineRule="auto"/>
        <w:ind w:firstLineChars="200" w:firstLine="643"/>
        <w:outlineLvl w:val="1"/>
        <w:rPr>
          <w:rFonts w:ascii="仿宋_GB2312" w:eastAsia="仿宋_GB2312" w:hAnsi="宋体"/>
          <w:bCs/>
          <w:kern w:val="0"/>
          <w:sz w:val="32"/>
          <w:szCs w:val="32"/>
        </w:rPr>
      </w:pPr>
      <w:bookmarkStart w:id="1" w:name="_Toc47614812"/>
      <w:bookmarkStart w:id="2" w:name="_Toc47619014"/>
      <w:r>
        <w:rPr>
          <w:rFonts w:ascii="楷体_GB2312" w:eastAsia="楷体_GB2312" w:hAnsi="黑体" w:hint="eastAsia"/>
          <w:b/>
          <w:bCs/>
          <w:sz w:val="32"/>
          <w:szCs w:val="32"/>
        </w:rPr>
        <w:t>（三）运载工具相关条款（5</w:t>
      </w:r>
      <w:r>
        <w:rPr>
          <w:rFonts w:ascii="楷体_GB2312" w:eastAsia="楷体_GB2312" w:hAnsi="黑体"/>
          <w:b/>
          <w:bCs/>
          <w:sz w:val="32"/>
          <w:szCs w:val="32"/>
        </w:rPr>
        <w:t>.</w:t>
      </w:r>
      <w:r>
        <w:rPr>
          <w:rFonts w:ascii="楷体_GB2312" w:eastAsia="楷体_GB2312" w:hAnsi="黑体" w:hint="eastAsia"/>
          <w:b/>
          <w:bCs/>
          <w:sz w:val="32"/>
          <w:szCs w:val="32"/>
        </w:rPr>
        <w:t>3）</w:t>
      </w:r>
      <w:bookmarkEnd w:id="1"/>
      <w:bookmarkEnd w:id="2"/>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1）运载工具应具备市域范围内道路的上路行驶条件。</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2）运载工具应在车身明显位置标明用途，车身最大轮廓处应贴有反光标识。</w:t>
      </w:r>
    </w:p>
    <w:p w:rsidR="000F0606" w:rsidRDefault="005F76DC" w:rsidP="00E96895">
      <w:pPr>
        <w:pStyle w:val="afb"/>
        <w:adjustRightInd w:val="0"/>
        <w:ind w:firstLine="640"/>
        <w:rPr>
          <w:rFonts w:ascii="仿宋_GB2312" w:eastAsia="仿宋_GB2312" w:hAnsi="宋体"/>
          <w:bCs/>
          <w:sz w:val="32"/>
          <w:szCs w:val="32"/>
        </w:rPr>
      </w:pPr>
      <w:r>
        <w:rPr>
          <w:rFonts w:ascii="仿宋_GB2312" w:eastAsia="仿宋_GB2312" w:hAnsi="宋体" w:hint="eastAsia"/>
          <w:bCs/>
          <w:sz w:val="32"/>
          <w:szCs w:val="32"/>
        </w:rPr>
        <w:t>指标设定依据：运载工具需要考虑到北京市实际上路行驶要求，为提高停车管理员及设备使用安全性，需做好安全防护。</w:t>
      </w:r>
    </w:p>
    <w:p w:rsidR="000F0606" w:rsidRDefault="005F76DC">
      <w:pPr>
        <w:adjustRightInd w:val="0"/>
        <w:snapToGrid w:val="0"/>
        <w:spacing w:line="360" w:lineRule="auto"/>
        <w:ind w:firstLineChars="200" w:firstLine="643"/>
        <w:outlineLvl w:val="1"/>
        <w:rPr>
          <w:rFonts w:ascii="仿宋_GB2312" w:eastAsia="仿宋_GB2312" w:hAnsi="宋体"/>
          <w:bCs/>
          <w:kern w:val="0"/>
          <w:sz w:val="32"/>
          <w:szCs w:val="32"/>
        </w:rPr>
      </w:pPr>
      <w:bookmarkStart w:id="3" w:name="_Toc47614813"/>
      <w:bookmarkStart w:id="4" w:name="_Toc47619015"/>
      <w:r>
        <w:rPr>
          <w:rFonts w:ascii="楷体_GB2312" w:eastAsia="楷体_GB2312" w:hAnsi="黑体" w:hint="eastAsia"/>
          <w:b/>
          <w:bCs/>
          <w:sz w:val="32"/>
          <w:szCs w:val="32"/>
        </w:rPr>
        <w:t>（四）配套处理软件相关条款（5</w:t>
      </w:r>
      <w:r>
        <w:rPr>
          <w:rFonts w:ascii="楷体_GB2312" w:eastAsia="楷体_GB2312" w:hAnsi="黑体"/>
          <w:b/>
          <w:bCs/>
          <w:sz w:val="32"/>
          <w:szCs w:val="32"/>
        </w:rPr>
        <w:t>.</w:t>
      </w:r>
      <w:r>
        <w:rPr>
          <w:rFonts w:ascii="楷体_GB2312" w:eastAsia="楷体_GB2312" w:hAnsi="黑体" w:hint="eastAsia"/>
          <w:b/>
          <w:bCs/>
          <w:sz w:val="32"/>
          <w:szCs w:val="32"/>
        </w:rPr>
        <w:t>4）</w:t>
      </w:r>
    </w:p>
    <w:bookmarkEnd w:id="3"/>
    <w:bookmarkEnd w:id="4"/>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1）应具备轨迹回放、视频回放等功能。</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2</w:t>
      </w:r>
      <w:r w:rsidR="00246918">
        <w:rPr>
          <w:rFonts w:ascii="仿宋_GB2312" w:eastAsia="仿宋_GB2312" w:hAnsi="宋体" w:cs="宋体" w:hint="eastAsia"/>
          <w:bCs/>
          <w:kern w:val="2"/>
          <w:sz w:val="32"/>
          <w:szCs w:val="32"/>
        </w:rPr>
        <w:t>）</w:t>
      </w:r>
      <w:r>
        <w:rPr>
          <w:rFonts w:ascii="仿宋_GB2312" w:eastAsia="仿宋_GB2312" w:hAnsi="宋体" w:cs="宋体" w:hint="eastAsia"/>
          <w:bCs/>
          <w:kern w:val="2"/>
          <w:sz w:val="32"/>
          <w:szCs w:val="32"/>
        </w:rPr>
        <w:t>应具备数据存储功能，支持数据的实时连接和可靠传输。</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3</w:t>
      </w:r>
      <w:r w:rsidR="00246918">
        <w:rPr>
          <w:rFonts w:ascii="仿宋_GB2312" w:eastAsia="仿宋_GB2312" w:hAnsi="宋体" w:cs="宋体" w:hint="eastAsia"/>
          <w:bCs/>
          <w:kern w:val="2"/>
          <w:sz w:val="32"/>
          <w:szCs w:val="32"/>
        </w:rPr>
        <w:t>）</w:t>
      </w:r>
      <w:r>
        <w:rPr>
          <w:rFonts w:ascii="仿宋_GB2312" w:eastAsia="仿宋_GB2312" w:hAnsi="宋体" w:cs="宋体" w:hint="eastAsia"/>
          <w:bCs/>
          <w:kern w:val="2"/>
          <w:sz w:val="32"/>
          <w:szCs w:val="32"/>
        </w:rPr>
        <w:t>具备信息修改功能的，应保留修改痕迹。修改过信息上传的，应同时上传修改前后信息以及相关证据信息。</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4</w:t>
      </w:r>
      <w:r w:rsidR="00246918">
        <w:rPr>
          <w:rFonts w:ascii="仿宋_GB2312" w:eastAsia="仿宋_GB2312" w:hAnsi="宋体" w:cs="宋体" w:hint="eastAsia"/>
          <w:bCs/>
          <w:kern w:val="2"/>
          <w:sz w:val="32"/>
          <w:szCs w:val="32"/>
        </w:rPr>
        <w:t>）</w:t>
      </w:r>
      <w:r>
        <w:rPr>
          <w:rFonts w:ascii="仿宋_GB2312" w:eastAsia="仿宋_GB2312" w:hAnsi="宋体" w:cs="宋体" w:hint="eastAsia"/>
          <w:bCs/>
          <w:kern w:val="2"/>
          <w:sz w:val="32"/>
          <w:szCs w:val="32"/>
        </w:rPr>
        <w:t>支持无线传输方式，支持数据上传至市级电子收费平台，具备4G/5G通信、WIFI、蓝牙数据传输接口，支持不低于100Mbps传输速率。</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5</w:t>
      </w:r>
      <w:r w:rsidR="00246918">
        <w:rPr>
          <w:rFonts w:ascii="仿宋_GB2312" w:eastAsia="仿宋_GB2312" w:hAnsi="宋体" w:cs="宋体" w:hint="eastAsia"/>
          <w:bCs/>
          <w:kern w:val="2"/>
          <w:sz w:val="32"/>
          <w:szCs w:val="32"/>
        </w:rPr>
        <w:t>）</w:t>
      </w:r>
      <w:r>
        <w:rPr>
          <w:rFonts w:ascii="仿宋_GB2312" w:eastAsia="仿宋_GB2312" w:hAnsi="宋体" w:cs="宋体" w:hint="eastAsia"/>
          <w:bCs/>
          <w:kern w:val="2"/>
          <w:sz w:val="32"/>
          <w:szCs w:val="32"/>
        </w:rPr>
        <w:t>支持文本、图像、视频等多媒体文件的传输。</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6）应符合DB11/T 1729.1中的相关规定。</w:t>
      </w:r>
    </w:p>
    <w:p w:rsidR="000F0606" w:rsidRDefault="005F76DC">
      <w:pPr>
        <w:pStyle w:val="afb"/>
        <w:adjustRightInd w:val="0"/>
        <w:snapToGrid w:val="0"/>
        <w:spacing w:line="360" w:lineRule="auto"/>
        <w:ind w:firstLine="640"/>
        <w:rPr>
          <w:rFonts w:ascii="仿宋_GB2312" w:eastAsia="仿宋_GB2312" w:hAnsi="宋体"/>
          <w:bCs/>
          <w:sz w:val="32"/>
          <w:szCs w:val="32"/>
        </w:rPr>
      </w:pPr>
      <w:r>
        <w:rPr>
          <w:rFonts w:ascii="仿宋_GB2312" w:eastAsia="仿宋_GB2312" w:hAnsi="宋体" w:hint="eastAsia"/>
          <w:bCs/>
          <w:sz w:val="32"/>
          <w:szCs w:val="32"/>
        </w:rPr>
        <w:t>指标设定依据：道路停车管理需要前端设备采集轨迹位置、照片图像、过程视频等信息，需要设备及配套软件具备相应的传输和处理能力；设置100Mbps,考虑实际4G/5G网络承载能力和实际应用上行传输速率需求。</w:t>
      </w:r>
    </w:p>
    <w:p w:rsidR="000F0606" w:rsidRDefault="005F76DC">
      <w:pPr>
        <w:adjustRightInd w:val="0"/>
        <w:snapToGrid w:val="0"/>
        <w:spacing w:line="360" w:lineRule="auto"/>
        <w:ind w:firstLineChars="200" w:firstLine="643"/>
        <w:outlineLvl w:val="1"/>
        <w:rPr>
          <w:rFonts w:ascii="仿宋_GB2312" w:eastAsia="仿宋_GB2312" w:hAnsi="宋体"/>
          <w:bCs/>
          <w:kern w:val="0"/>
          <w:sz w:val="32"/>
          <w:szCs w:val="32"/>
        </w:rPr>
      </w:pPr>
      <w:r>
        <w:rPr>
          <w:rFonts w:ascii="楷体_GB2312" w:eastAsia="楷体_GB2312" w:hAnsi="黑体" w:hint="eastAsia"/>
          <w:b/>
          <w:bCs/>
          <w:sz w:val="32"/>
          <w:szCs w:val="32"/>
        </w:rPr>
        <w:t>（五）</w:t>
      </w:r>
      <w:bookmarkStart w:id="5" w:name="_Toc47614815"/>
      <w:bookmarkStart w:id="6" w:name="_Toc47619017"/>
      <w:r>
        <w:rPr>
          <w:rFonts w:ascii="楷体_GB2312" w:eastAsia="楷体_GB2312" w:hAnsi="黑体" w:hint="eastAsia"/>
          <w:b/>
          <w:bCs/>
          <w:sz w:val="32"/>
          <w:szCs w:val="32"/>
        </w:rPr>
        <w:t>信息采集设备</w:t>
      </w:r>
      <w:bookmarkEnd w:id="5"/>
      <w:bookmarkEnd w:id="6"/>
      <w:r>
        <w:rPr>
          <w:rFonts w:ascii="楷体_GB2312" w:eastAsia="楷体_GB2312" w:hAnsi="黑体" w:hint="eastAsia"/>
          <w:b/>
          <w:bCs/>
          <w:sz w:val="32"/>
          <w:szCs w:val="32"/>
        </w:rPr>
        <w:t>性能相关条款（6</w:t>
      </w:r>
      <w:r>
        <w:rPr>
          <w:rFonts w:ascii="楷体_GB2312" w:eastAsia="楷体_GB2312" w:hAnsi="黑体"/>
          <w:b/>
          <w:bCs/>
          <w:sz w:val="32"/>
          <w:szCs w:val="32"/>
        </w:rPr>
        <w:t>.</w:t>
      </w:r>
      <w:r>
        <w:rPr>
          <w:rFonts w:ascii="楷体_GB2312" w:eastAsia="楷体_GB2312" w:hAnsi="黑体" w:hint="eastAsia"/>
          <w:b/>
          <w:bCs/>
          <w:sz w:val="32"/>
          <w:szCs w:val="32"/>
        </w:rPr>
        <w:t>1）</w:t>
      </w:r>
    </w:p>
    <w:p w:rsidR="000F0606" w:rsidRDefault="005F76DC">
      <w:pPr>
        <w:pStyle w:val="aff1"/>
        <w:spacing w:before="156" w:after="156"/>
        <w:ind w:firstLineChars="200" w:firstLine="643"/>
        <w:rPr>
          <w:rFonts w:ascii="仿宋_GB2312" w:eastAsia="仿宋_GB2312" w:hAnsi="宋体"/>
          <w:b/>
          <w:kern w:val="2"/>
          <w:sz w:val="32"/>
          <w:szCs w:val="32"/>
        </w:rPr>
      </w:pPr>
      <w:r>
        <w:rPr>
          <w:rFonts w:ascii="仿宋_GB2312" w:eastAsia="仿宋_GB2312" w:hAnsi="宋体" w:hint="eastAsia"/>
          <w:b/>
          <w:kern w:val="2"/>
          <w:sz w:val="32"/>
          <w:szCs w:val="32"/>
        </w:rPr>
        <w:t>1.图像信息采集（6.1.1）</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1）应支持H.265编码标准。支持超低照度，视频输出的画面分辨率可达到1920×1080。</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lastRenderedPageBreak/>
        <w:t>2）输出图片应采用JPEG编码，压缩后大小不大于500K。图片压缩后应保证可清晰辨别车牌号码信息。</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3）输出视频文件应支持AVI、MP4、MPG、DAV等格式。</w:t>
      </w:r>
    </w:p>
    <w:p w:rsidR="000F0606" w:rsidRDefault="005F76DC">
      <w:pPr>
        <w:pStyle w:val="aff1"/>
        <w:spacing w:before="156" w:after="156"/>
        <w:ind w:firstLineChars="200" w:firstLine="640"/>
        <w:rPr>
          <w:rFonts w:ascii="仿宋_GB2312" w:eastAsia="仿宋_GB2312" w:hAnsi="宋体" w:cs="宋体"/>
          <w:bCs/>
          <w:kern w:val="2"/>
          <w:sz w:val="32"/>
          <w:szCs w:val="32"/>
        </w:rPr>
      </w:pPr>
      <w:r>
        <w:rPr>
          <w:rFonts w:ascii="仿宋_GB2312" w:eastAsia="仿宋_GB2312" w:hAnsi="宋体" w:hint="eastAsia"/>
          <w:bCs/>
          <w:sz w:val="32"/>
          <w:szCs w:val="32"/>
        </w:rPr>
        <w:t>指标设定依据：设置图片大小不超过500K,考虑到图片传输要求及车牌识别质量要求，图片不宜过大；AVI、MP4、MPG、DAV等格式均为目前主流视频文件格式。</w:t>
      </w:r>
    </w:p>
    <w:p w:rsidR="000F0606" w:rsidRDefault="005F76DC">
      <w:pPr>
        <w:pStyle w:val="aff1"/>
        <w:spacing w:before="156" w:after="156"/>
        <w:ind w:firstLineChars="200" w:firstLine="643"/>
        <w:rPr>
          <w:rFonts w:ascii="仿宋_GB2312" w:eastAsia="仿宋_GB2312" w:hAnsi="宋体"/>
          <w:b/>
          <w:kern w:val="2"/>
          <w:sz w:val="32"/>
          <w:szCs w:val="32"/>
        </w:rPr>
      </w:pPr>
      <w:r>
        <w:rPr>
          <w:rFonts w:ascii="仿宋_GB2312" w:eastAsia="仿宋_GB2312" w:hAnsi="宋体" w:hint="eastAsia"/>
          <w:b/>
          <w:kern w:val="2"/>
          <w:sz w:val="32"/>
          <w:szCs w:val="32"/>
        </w:rPr>
        <w:t>2.位置信息采集（6.1.2）</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1）轨迹定位精度应在10m以内。</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2）道路停车泊位识别正确率不低于99%。</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3）射频读写的工作频率860-960MHz。</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4）射频读写的可读距离应不少于2m，可写距离不少于50cm。</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5）射频读写时间应不长于100ms。</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6）射频读写无故障工作时间不小于10000h。</w:t>
      </w:r>
    </w:p>
    <w:p w:rsidR="000F0606" w:rsidRDefault="005F76DC">
      <w:pPr>
        <w:pStyle w:val="aff1"/>
        <w:spacing w:before="156" w:after="156"/>
        <w:ind w:leftChars="152" w:left="319" w:firstLineChars="100" w:firstLine="320"/>
        <w:rPr>
          <w:rFonts w:ascii="仿宋_GB2312" w:eastAsia="仿宋_GB2312" w:hAnsi="宋体" w:cs="宋体"/>
          <w:bCs/>
          <w:kern w:val="2"/>
          <w:sz w:val="32"/>
          <w:szCs w:val="32"/>
        </w:rPr>
      </w:pPr>
      <w:r>
        <w:rPr>
          <w:rFonts w:ascii="仿宋_GB2312" w:eastAsia="仿宋_GB2312" w:hAnsi="宋体" w:hint="eastAsia"/>
          <w:bCs/>
          <w:sz w:val="32"/>
          <w:szCs w:val="32"/>
        </w:rPr>
        <w:t>指标设定依据：可读距离以2米为最低要求，考虑到道路停车泊位的周边环境，兼顾移动视频设备与泊位的实际安全使用距离；10m轨迹精度满足日常设备巡查管理。射频读写时间和无故障工作时间参考目前RFID产品的一般要求。</w:t>
      </w:r>
    </w:p>
    <w:p w:rsidR="000F0606" w:rsidRDefault="005F76DC">
      <w:pPr>
        <w:pStyle w:val="aff1"/>
        <w:spacing w:before="156" w:after="156"/>
        <w:ind w:firstLineChars="200" w:firstLine="643"/>
        <w:rPr>
          <w:rFonts w:ascii="仿宋_GB2312" w:eastAsia="仿宋_GB2312" w:hAnsi="宋体"/>
          <w:b/>
          <w:kern w:val="2"/>
          <w:sz w:val="32"/>
          <w:szCs w:val="32"/>
        </w:rPr>
      </w:pPr>
      <w:r>
        <w:rPr>
          <w:rFonts w:ascii="仿宋_GB2312" w:eastAsia="仿宋_GB2312" w:hAnsi="宋体" w:hint="eastAsia"/>
          <w:b/>
          <w:kern w:val="2"/>
          <w:sz w:val="32"/>
          <w:szCs w:val="32"/>
        </w:rPr>
        <w:t>3.支撑功能（6.1.3）</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1）存储容量不低于80G，数据存储时间不少于10d。</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2）连续工作时间不低于6h。</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3）无线传输支持不低于100Mbps传输速率。</w:t>
      </w:r>
    </w:p>
    <w:p w:rsidR="000F0606" w:rsidRDefault="005F76DC" w:rsidP="00E96895">
      <w:pPr>
        <w:pStyle w:val="aff1"/>
        <w:spacing w:beforeLines="0" w:afterLines="0"/>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lastRenderedPageBreak/>
        <w:t>4）设备箱体、系统稳定性、时间同步应符合DB11/T 1729中的规定。</w:t>
      </w:r>
    </w:p>
    <w:p w:rsidR="000F0606" w:rsidRDefault="005F76DC">
      <w:pPr>
        <w:pStyle w:val="aff1"/>
        <w:spacing w:before="156" w:after="156"/>
        <w:ind w:firstLineChars="200" w:firstLine="640"/>
        <w:rPr>
          <w:rFonts w:ascii="仿宋_GB2312" w:eastAsia="仿宋_GB2312" w:hAnsi="宋体" w:cs="宋体"/>
          <w:bCs/>
          <w:kern w:val="2"/>
          <w:sz w:val="32"/>
          <w:szCs w:val="32"/>
        </w:rPr>
      </w:pPr>
      <w:r>
        <w:rPr>
          <w:rFonts w:ascii="仿宋_GB2312" w:eastAsia="仿宋_GB2312" w:hAnsi="宋体" w:hint="eastAsia"/>
          <w:bCs/>
          <w:sz w:val="32"/>
          <w:szCs w:val="32"/>
        </w:rPr>
        <w:t>指标设定依据：设备工作时间参考日常停车管理员工作连续时间要求不低于6小时设置；80G存储容量考虑到图片存储及视频存储场景，设备应当支持10天内停车证据链本地溯源。</w:t>
      </w:r>
    </w:p>
    <w:p w:rsidR="000F0606" w:rsidRDefault="005F76DC">
      <w:pPr>
        <w:adjustRightInd w:val="0"/>
        <w:snapToGrid w:val="0"/>
        <w:spacing w:line="360" w:lineRule="auto"/>
        <w:ind w:firstLineChars="200" w:firstLine="643"/>
        <w:outlineLvl w:val="1"/>
        <w:rPr>
          <w:rFonts w:ascii="仿宋_GB2312" w:eastAsia="仿宋_GB2312" w:hAnsi="宋体"/>
          <w:bCs/>
          <w:kern w:val="0"/>
          <w:sz w:val="32"/>
          <w:szCs w:val="32"/>
        </w:rPr>
      </w:pPr>
      <w:bookmarkStart w:id="7" w:name="_Toc47619018"/>
      <w:bookmarkStart w:id="8" w:name="_Toc47614816"/>
      <w:r>
        <w:rPr>
          <w:rFonts w:ascii="楷体_GB2312" w:eastAsia="楷体_GB2312" w:hAnsi="黑体" w:hint="eastAsia"/>
          <w:b/>
          <w:bCs/>
          <w:sz w:val="32"/>
          <w:szCs w:val="32"/>
        </w:rPr>
        <w:t>（六）电子性能相关条款（6</w:t>
      </w:r>
      <w:r>
        <w:rPr>
          <w:rFonts w:ascii="楷体_GB2312" w:eastAsia="楷体_GB2312" w:hAnsi="黑体"/>
          <w:b/>
          <w:bCs/>
          <w:sz w:val="32"/>
          <w:szCs w:val="32"/>
        </w:rPr>
        <w:t>.</w:t>
      </w:r>
      <w:r>
        <w:rPr>
          <w:rFonts w:ascii="楷体_GB2312" w:eastAsia="楷体_GB2312" w:hAnsi="黑体" w:hint="eastAsia"/>
          <w:b/>
          <w:bCs/>
          <w:sz w:val="32"/>
          <w:szCs w:val="32"/>
        </w:rPr>
        <w:t>2）</w:t>
      </w:r>
    </w:p>
    <w:bookmarkEnd w:id="7"/>
    <w:bookmarkEnd w:id="8"/>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1）有效识读距离应不小于2m。</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2）内存容量不少于96bits。</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3）应具备抗干扰、防盗写性能。</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4）有效使用寿命应不短于2y，或有效使用次数不少于10万次。</w:t>
      </w:r>
    </w:p>
    <w:p w:rsidR="000F0606" w:rsidRDefault="005F76DC">
      <w:pPr>
        <w:pStyle w:val="a2"/>
        <w:numPr>
          <w:ilvl w:val="2"/>
          <w:numId w:val="0"/>
        </w:numPr>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电子标签设备主要存储停车泊位编码，参考停车泊位编码规则的字段数量及长度要求，96bits足够存储；按照每15分钟读取1次，一天工作24小时，一年读取4*24*365=35040次。考虑到其他设备读写干扰，按照5万次/年标准算，2年不低于10万次。</w:t>
      </w:r>
    </w:p>
    <w:p w:rsidR="000F0606" w:rsidRDefault="005F76DC">
      <w:pPr>
        <w:pStyle w:val="afc"/>
      </w:pPr>
      <w:bookmarkStart w:id="9" w:name="_Toc47619019"/>
      <w:bookmarkStart w:id="10" w:name="_Toc47614817"/>
      <w:r>
        <w:rPr>
          <w:rFonts w:ascii="楷体_GB2312" w:eastAsia="楷体_GB2312" w:hAnsi="黑体" w:hint="eastAsia"/>
          <w:b/>
          <w:bCs/>
          <w:sz w:val="32"/>
          <w:szCs w:val="32"/>
        </w:rPr>
        <w:t>（七）配套处理软件性能相关条款（6</w:t>
      </w:r>
      <w:r>
        <w:rPr>
          <w:rFonts w:ascii="楷体_GB2312" w:eastAsia="楷体_GB2312" w:hAnsi="黑体"/>
          <w:b/>
          <w:bCs/>
          <w:sz w:val="32"/>
          <w:szCs w:val="32"/>
        </w:rPr>
        <w:t>.</w:t>
      </w:r>
      <w:r>
        <w:rPr>
          <w:rFonts w:ascii="楷体_GB2312" w:eastAsia="楷体_GB2312" w:hAnsi="黑体" w:hint="eastAsia"/>
          <w:b/>
          <w:bCs/>
          <w:sz w:val="32"/>
          <w:szCs w:val="32"/>
        </w:rPr>
        <w:t>3）</w:t>
      </w:r>
      <w:bookmarkEnd w:id="9"/>
      <w:bookmarkEnd w:id="10"/>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1）视频图像和轨迹数据的存储时间不少于30d。</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2）与市级电子收费平台信息传输时间延迟不超过10s，补传信息传输时间不超过30min。</w:t>
      </w:r>
    </w:p>
    <w:p w:rsidR="000F0606" w:rsidRDefault="005F76DC" w:rsidP="00E96895">
      <w:pPr>
        <w:pStyle w:val="afb"/>
        <w:adjustRightInd w:val="0"/>
        <w:ind w:firstLine="640"/>
        <w:rPr>
          <w:rFonts w:ascii="仿宋_GB2312" w:eastAsia="仿宋_GB2312" w:hAnsi="宋体"/>
          <w:bCs/>
          <w:sz w:val="32"/>
          <w:szCs w:val="32"/>
        </w:rPr>
      </w:pPr>
      <w:r>
        <w:rPr>
          <w:rFonts w:ascii="仿宋_GB2312" w:eastAsia="仿宋_GB2312" w:hAnsi="宋体" w:hint="eastAsia"/>
          <w:bCs/>
          <w:sz w:val="32"/>
          <w:szCs w:val="32"/>
        </w:rPr>
        <w:lastRenderedPageBreak/>
        <w:t>指标设定依据：参考目前北京市道路停车订单相关管理要求及一般视频证据留存要求，存储时间不少于30天。考虑到15分钟巡检一次，停车前15分钟免费，信息补传时间不应超过30分钟。</w:t>
      </w:r>
    </w:p>
    <w:p w:rsidR="000F0606" w:rsidRDefault="005F76DC" w:rsidP="00E96895">
      <w:pPr>
        <w:pStyle w:val="afc"/>
        <w:rPr>
          <w:rFonts w:ascii="楷体_GB2312" w:eastAsia="楷体_GB2312" w:hAnsi="黑体"/>
          <w:b/>
          <w:bCs/>
          <w:sz w:val="32"/>
          <w:szCs w:val="32"/>
        </w:rPr>
      </w:pPr>
      <w:bookmarkStart w:id="11" w:name="_Toc47619021"/>
      <w:bookmarkStart w:id="12" w:name="_Toc47614819"/>
      <w:r>
        <w:rPr>
          <w:rFonts w:ascii="楷体_GB2312" w:eastAsia="楷体_GB2312" w:hAnsi="黑体" w:hint="eastAsia"/>
          <w:b/>
          <w:bCs/>
          <w:sz w:val="32"/>
          <w:szCs w:val="32"/>
        </w:rPr>
        <w:t>（八）系统数据交换内容</w:t>
      </w:r>
      <w:bookmarkEnd w:id="11"/>
      <w:bookmarkEnd w:id="12"/>
      <w:r>
        <w:rPr>
          <w:rFonts w:ascii="楷体_GB2312" w:eastAsia="楷体_GB2312" w:hAnsi="黑体" w:hint="eastAsia"/>
          <w:b/>
          <w:bCs/>
          <w:sz w:val="32"/>
          <w:szCs w:val="32"/>
        </w:rPr>
        <w:t>相关条款（7.1）</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1）系统数据交换的主要内容有停车数据、设备流水数据和设备状态数据。</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2）停车数据的数据项应包括设备厂商编码、设备编号、停车记录编号、停车路段编号、泊位号、车辆驶入时间、车辆驶出时间、车辆停泊状态、车牌号码、号牌颜色、车辆类型、异常标识、停车图片、驶入数据来源、驶出数据来源等信息。</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3）设备流水数据的数据项应包括设备厂商编码、设备编号、停车记录编号、停车路段编号、泊位号、车辆驶入时间、车辆驶出时间、车辆停泊状态、车牌号码、号牌颜色、车辆类型、异常标识、停车图片、驶入数据来源、驶出数据来源等信息。</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4）设备状态数据的数据项应符合DB11/T 1729.2中高位视频设备状态信息的规定。</w:t>
      </w:r>
    </w:p>
    <w:p w:rsidR="000F0606" w:rsidRDefault="005F76DC" w:rsidP="00E96895">
      <w:pPr>
        <w:pStyle w:val="afc"/>
        <w:ind w:firstLineChars="200" w:firstLine="640"/>
        <w:rPr>
          <w:rFonts w:ascii="仿宋_GB2312" w:eastAsia="仿宋_GB2312" w:hAnsi="宋体"/>
          <w:bCs/>
          <w:sz w:val="32"/>
          <w:szCs w:val="32"/>
        </w:rPr>
      </w:pPr>
      <w:bookmarkStart w:id="13" w:name="_Toc47614820"/>
      <w:bookmarkStart w:id="14" w:name="_Toc47619022"/>
      <w:r>
        <w:rPr>
          <w:rFonts w:ascii="仿宋_GB2312" w:eastAsia="仿宋_GB2312" w:hAnsi="宋体" w:hint="eastAsia"/>
          <w:bCs/>
          <w:sz w:val="32"/>
          <w:szCs w:val="32"/>
        </w:rPr>
        <w:t>指标设定依据：参考目前北京市道路停车电子收费系统相关数据接口要求。</w:t>
      </w:r>
    </w:p>
    <w:p w:rsidR="000F0606" w:rsidRDefault="005F76DC">
      <w:pPr>
        <w:pStyle w:val="afc"/>
        <w:rPr>
          <w:rFonts w:ascii="楷体_GB2312" w:eastAsia="楷体_GB2312" w:hAnsi="黑体"/>
          <w:b/>
          <w:bCs/>
          <w:sz w:val="32"/>
          <w:szCs w:val="32"/>
        </w:rPr>
      </w:pPr>
      <w:r>
        <w:rPr>
          <w:rFonts w:ascii="楷体_GB2312" w:eastAsia="楷体_GB2312" w:hAnsi="黑体" w:hint="eastAsia"/>
          <w:b/>
          <w:bCs/>
          <w:sz w:val="32"/>
          <w:szCs w:val="32"/>
        </w:rPr>
        <w:t>（九）系统数据交换路径</w:t>
      </w:r>
      <w:bookmarkEnd w:id="13"/>
      <w:bookmarkEnd w:id="14"/>
      <w:r>
        <w:rPr>
          <w:rFonts w:ascii="楷体_GB2312" w:eastAsia="楷体_GB2312" w:hAnsi="黑体" w:hint="eastAsia"/>
          <w:b/>
          <w:bCs/>
          <w:sz w:val="32"/>
          <w:szCs w:val="32"/>
        </w:rPr>
        <w:t>相关条款（7.2）</w:t>
      </w:r>
    </w:p>
    <w:p w:rsidR="000F0606" w:rsidRDefault="005F76DC">
      <w:pPr>
        <w:pStyle w:val="a2"/>
        <w:numPr>
          <w:ilvl w:val="2"/>
          <w:numId w:val="0"/>
        </w:numPr>
        <w:spacing w:before="156" w:after="156"/>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停车数据和设备状态数据应由移动视频设备配套处理软件传输至市级电子收费平台。设备流水数据应由移动视频设备信息采集设备传输至市级交通行业大数据中心。</w:t>
      </w:r>
    </w:p>
    <w:p w:rsidR="000F0606" w:rsidRDefault="005F76DC">
      <w:pPr>
        <w:pStyle w:val="a2"/>
        <w:numPr>
          <w:ilvl w:val="2"/>
          <w:numId w:val="0"/>
        </w:numPr>
        <w:spacing w:before="156" w:after="156"/>
        <w:ind w:firstLineChars="200" w:firstLine="640"/>
        <w:rPr>
          <w:rFonts w:ascii="仿宋_GB2312" w:eastAsia="仿宋_GB2312" w:hAnsi="宋体" w:cs="宋体"/>
          <w:bCs/>
          <w:kern w:val="2"/>
          <w:sz w:val="32"/>
          <w:szCs w:val="32"/>
        </w:rPr>
      </w:pPr>
      <w:r>
        <w:rPr>
          <w:rFonts w:ascii="仿宋_GB2312" w:eastAsia="仿宋_GB2312" w:hAnsi="宋体" w:hint="eastAsia"/>
          <w:bCs/>
          <w:sz w:val="32"/>
          <w:szCs w:val="32"/>
        </w:rPr>
        <w:lastRenderedPageBreak/>
        <w:t>指标设定依据：北京市道路停车电子收费平台负责订单生成；市级交通行业大数据中心负责道路停车前端采集设备原始流水数据校核；</w:t>
      </w:r>
    </w:p>
    <w:p w:rsidR="000F0606" w:rsidRDefault="005F76DC">
      <w:pPr>
        <w:pStyle w:val="afc"/>
        <w:rPr>
          <w:rFonts w:ascii="楷体_GB2312" w:eastAsia="楷体_GB2312" w:hAnsi="黑体"/>
          <w:b/>
          <w:bCs/>
          <w:sz w:val="32"/>
          <w:szCs w:val="32"/>
        </w:rPr>
      </w:pPr>
      <w:bookmarkStart w:id="15" w:name="_Toc47619023"/>
      <w:bookmarkStart w:id="16" w:name="_Toc47614821"/>
      <w:r>
        <w:rPr>
          <w:rFonts w:ascii="楷体_GB2312" w:eastAsia="楷体_GB2312" w:hAnsi="黑体" w:hint="eastAsia"/>
          <w:b/>
          <w:bCs/>
          <w:sz w:val="32"/>
          <w:szCs w:val="32"/>
        </w:rPr>
        <w:t>（十）电子标签数据内容</w:t>
      </w:r>
      <w:bookmarkEnd w:id="15"/>
      <w:bookmarkEnd w:id="16"/>
      <w:r>
        <w:rPr>
          <w:rFonts w:ascii="楷体_GB2312" w:eastAsia="楷体_GB2312" w:hAnsi="黑体" w:hint="eastAsia"/>
          <w:b/>
          <w:bCs/>
          <w:sz w:val="32"/>
          <w:szCs w:val="32"/>
        </w:rPr>
        <w:t>相关条款（7.3）</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1）电子标签数据内容包含停车唯一标识、停车泊位编号和安装位置标识三部分。其中，停车泊位编号由区属编码、乡镇编码、停车场类型、停车场序号和停车位序号五部分内容构成。</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2）电子标签数据结构见下图2。</w:t>
      </w:r>
    </w:p>
    <w:p w:rsidR="000F0606" w:rsidRDefault="005F76DC">
      <w:pPr>
        <w:pStyle w:val="a2"/>
        <w:numPr>
          <w:ilvl w:val="2"/>
          <w:numId w:val="0"/>
        </w:numPr>
        <w:spacing w:before="156" w:after="156"/>
        <w:ind w:firstLineChars="200" w:firstLine="640"/>
        <w:rPr>
          <w:rFonts w:ascii="仿宋_GB2312" w:eastAsia="仿宋_GB2312" w:hAnsi="宋体" w:cs="宋体"/>
          <w:bCs/>
          <w:kern w:val="2"/>
          <w:sz w:val="32"/>
          <w:szCs w:val="32"/>
        </w:rPr>
      </w:pPr>
      <w:r>
        <w:rPr>
          <w:rFonts w:ascii="仿宋_GB2312" w:eastAsia="仿宋_GB2312" w:hAnsi="宋体" w:cs="宋体" w:hint="eastAsia"/>
          <w:bCs/>
          <w:noProof/>
          <w:kern w:val="2"/>
          <w:sz w:val="32"/>
          <w:szCs w:val="32"/>
        </w:rPr>
        <mc:AlternateContent>
          <mc:Choice Requires="wps">
            <w:drawing>
              <wp:inline distT="0" distB="0" distL="114300" distR="114300">
                <wp:extent cx="635" cy="0"/>
                <wp:effectExtent l="0" t="0" r="0" b="0"/>
                <wp:docPr id="3" name="图片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0F0606" w:rsidRDefault="000F0606">
                            <w:pPr>
                              <w:jc w:val="center"/>
                            </w:pPr>
                          </w:p>
                        </w:txbxContent>
                      </wps:txbx>
                      <wps:bodyPr wrap="square" upright="1"/>
                    </wps:wsp>
                  </a:graphicData>
                </a:graphic>
              </wp:inline>
            </w:drawing>
          </mc:Choice>
          <mc:Fallback>
            <w:pict>
              <v:rect id="图片 5"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pPowEAACQDAAAOAAAAZHJzL2Uyb0RvYy54bWysUlFu2zAM/R/QOwj6b5S2aDEYcYphRftT&#10;dAW6HUCRZVuYJWqkEjsnGHaG3WW3GXaNUWqSLdtf0R9CpMhHvkcuric/iI1FchBqeTabS2GDgcaF&#10;rpafPt6evpWCkg6NHiDYWm4tyevlyZvFGCt7Dj0MjUXBIIGqMdayTylWSpHprdc0g2gDf7aAXid2&#10;sVMN6pHR/aDO5/MrNQI2EcFYIo7ePH/KZcFvW2vSh7Ylm8RQS54tFYvFrrJVy4WuOtSxd2Y3hn7B&#10;FF67wE0PUDc6abFG9x+UdwaBoE0zA15B2zpjCwdmczb/h81Tr6MtXFgcigeZ6PVgzcPmEYVrankh&#10;RdCeV/Tz+49f376Ky6zNGKnilKf4iJkdxXswn0kEeN/r0Nl3FFlh3nvOVUfJ2aFd2dSiz+VMV0xF&#10;++1BezslYTh4dXEphdnHla72RREp3VnwIj9qidywKK0395RyW13tU3KPALduGMpah3AU4MQcKWM+&#10;T5ZnTNNq2hFdQbNlMUa+hlrSl7VGK8U6ouv6I468itJ2dzZ513/7pcWf417+BgAA//8DAFBLAwQU&#10;AAYACAAAACEAV9MeStQAAAD/AAAADwAAAGRycy9kb3ducmV2LnhtbEyPQU/DMAyF70j8h8hI3FgK&#10;SIBK02kCcQOkjSGubmOaao1TxelW/j3ZLnCxnvWs9z5Xy9kPak9R+sAGrhcFKOI22J47A9uPl6sH&#10;UJKQLQ6BycAPCSzr87MKSxsOvKb9JnUqh7CUaMClNJZaS+vIoyzCSJy97xA9przGTtuIhxzuB31T&#10;FHfaY8+5weFIT47a3WbyBu6b5+10K6+TLWT1/mnjevf15oy5vJhXj6ASzenvGI74GR3qzNSEia2o&#10;wUB+JJ3myVPNUeu60v+5618AAAD//wMAUEsBAi0AFAAGAAgAAAAhALaDOJL+AAAA4QEAABMAAAAA&#10;AAAAAAAAAAAAAAAAAFtDb250ZW50X1R5cGVzXS54bWxQSwECLQAUAAYACAAAACEAOP0h/9YAAACU&#10;AQAACwAAAAAAAAAAAAAAAAAvAQAAX3JlbHMvLnJlbHNQSwECLQAUAAYACAAAACEAMlzKT6MBAAAk&#10;AwAADgAAAAAAAAAAAAAAAAAuAgAAZHJzL2Uyb0RvYy54bWxQSwECLQAUAAYACAAAACEAV9MeStQA&#10;AAD/AAAADwAAAAAAAAAAAAAAAAD9AwAAZHJzL2Rvd25yZXYueG1sUEsFBgAAAAAEAAQA8wAAAP4E&#10;AAAAAA==&#10;" filled="f" stroked="f">
                <v:path arrowok="t"/>
                <o:lock v:ext="edit" aspectratio="t"/>
                <v:textbox>
                  <w:txbxContent>
                    <w:p w:rsidR="000F0606" w:rsidRDefault="000F0606">
                      <w:pPr>
                        <w:jc w:val="center"/>
                      </w:pPr>
                    </w:p>
                  </w:txbxContent>
                </v:textbox>
                <w10:anchorlock/>
              </v:rect>
            </w:pict>
          </mc:Fallback>
        </mc:AlternateContent>
      </w:r>
      <w:r>
        <w:rPr>
          <w:rFonts w:ascii="仿宋_GB2312" w:eastAsia="仿宋_GB2312" w:hAnsi="宋体" w:cs="宋体" w:hint="eastAsia"/>
          <w:bCs/>
          <w:noProof/>
          <w:kern w:val="2"/>
          <w:sz w:val="32"/>
          <w:szCs w:val="32"/>
        </w:rPr>
        <mc:AlternateContent>
          <mc:Choice Requires="wps">
            <w:drawing>
              <wp:inline distT="0" distB="0" distL="114300" distR="114300">
                <wp:extent cx="635" cy="0"/>
                <wp:effectExtent l="0" t="0" r="0" b="0"/>
                <wp:docPr id="4" name="图片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0F0606" w:rsidRDefault="000F0606">
                            <w:pPr>
                              <w:jc w:val="center"/>
                            </w:pPr>
                          </w:p>
                        </w:txbxContent>
                      </wps:txbx>
                      <wps:bodyPr wrap="square" upright="1"/>
                    </wps:wsp>
                  </a:graphicData>
                </a:graphic>
              </wp:inline>
            </w:drawing>
          </mc:Choice>
          <mc:Fallback>
            <w:pict>
              <v:rect id="图片 6"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rupgEAACsDAAAOAAAAZHJzL2Uyb0RvYy54bWysUlFuEzEQ/UfiDpb/idMCEVplUyGq8lNB&#10;pdIDOF7vrsXaY2ac7OYEiDNwF26DuAZjN0kb+Kv6M/KMZ97MezPLi8kPYmuRHIRans3mUthgoHGh&#10;q+Xdl6tX76SgpEOjBwi2ljtL8mL18sVyjJU9hx6GxqJgkEDVGGvZpxQrpcj01muaQbSBP1tArxO7&#10;2KkG9cjoflDn8/lCjYBNRDCWiKOX959yVfDb1pr0uW3JJjHUkmdLxWKx62zVaqmrDnXsndmPoZ8w&#10;hdcucNMj1KVOWmzQ/QflnUEgaNPMgFfQts7YwoHZnM3/YXPb62gLFxaH4lEmej5Y82l7g8I1tXwj&#10;RdCeV/T7568/P76LRdZmjFRxym28wcyO4jWYryQCfOh16Ox7iqww7z3nqpPk7NC+bGrR53KmK6ai&#10;/e6ovZ2SMBxcvH4rhTnEla4ORREpfbTgRX7UErlhUVpvrynltro6pOQeAa7cMJS1DuEkwIk5Usa8&#10;nyzPmKb1VPgXDjmyhmbHmox8FLWkbxuNVopNRNf1J1R5I6X7/nryyh/7pdPDja/+AgAA//8DAFBL&#10;AwQUAAYACAAAACEAV9MeStQAAAD/AAAADwAAAGRycy9kb3ducmV2LnhtbEyPQU/DMAyF70j8h8hI&#10;3FgKSIBK02kCcQOkjSGubmOaao1TxelW/j3ZLnCxnvWs9z5Xy9kPak9R+sAGrhcFKOI22J47A9uP&#10;l6sHUJKQLQ6BycAPCSzr87MKSxsOvKb9JnUqh7CUaMClNJZaS+vIoyzCSJy97xA9przGTtuIhxzu&#10;B31TFHfaY8+5weFIT47a3WbyBu6b5+10K6+TLWT1/mnjevf15oy5vJhXj6ASzenvGI74GR3qzNSE&#10;ia2owUB+JJ3myVPNUeu60v+5618AAAD//wMAUEsBAi0AFAAGAAgAAAAhALaDOJL+AAAA4QEAABMA&#10;AAAAAAAAAAAAAAAAAAAAAFtDb250ZW50X1R5cGVzXS54bWxQSwECLQAUAAYACAAAACEAOP0h/9YA&#10;AACUAQAACwAAAAAAAAAAAAAAAAAvAQAAX3JlbHMvLnJlbHNQSwECLQAUAAYACAAAACEA7PUa7qYB&#10;AAArAwAADgAAAAAAAAAAAAAAAAAuAgAAZHJzL2Uyb0RvYy54bWxQSwECLQAUAAYACAAAACEAV9Me&#10;StQAAAD/AAAADwAAAAAAAAAAAAAAAAAABAAAZHJzL2Rvd25yZXYueG1sUEsFBgAAAAAEAAQA8wAA&#10;AAEFAAAAAA==&#10;" filled="f" stroked="f">
                <v:path arrowok="t"/>
                <o:lock v:ext="edit" aspectratio="t"/>
                <v:textbox>
                  <w:txbxContent>
                    <w:p w:rsidR="000F0606" w:rsidRDefault="000F0606">
                      <w:pPr>
                        <w:jc w:val="center"/>
                      </w:pPr>
                    </w:p>
                  </w:txbxContent>
                </v:textbox>
                <w10:anchorlock/>
              </v:rect>
            </w:pict>
          </mc:Fallback>
        </mc:AlternateContent>
      </w:r>
      <w:r>
        <w:rPr>
          <w:rFonts w:ascii="仿宋_GB2312" w:eastAsia="仿宋_GB2312" w:hAnsi="宋体" w:cs="宋体" w:hint="eastAsia"/>
          <w:bCs/>
          <w:noProof/>
          <w:kern w:val="2"/>
          <w:sz w:val="32"/>
          <w:szCs w:val="32"/>
        </w:rPr>
        <w:drawing>
          <wp:inline distT="0" distB="0" distL="114300" distR="114300">
            <wp:extent cx="4872355" cy="3449320"/>
            <wp:effectExtent l="0" t="0" r="0" b="5080"/>
            <wp:docPr id="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pic:cNvPicPr>
                      <a:picLocks noChangeAspect="1"/>
                    </pic:cNvPicPr>
                  </pic:nvPicPr>
                  <pic:blipFill>
                    <a:blip r:embed="rId10"/>
                    <a:srcRect l="-748" r="18711" b="4231"/>
                    <a:stretch>
                      <a:fillRect/>
                    </a:stretch>
                  </pic:blipFill>
                  <pic:spPr>
                    <a:xfrm>
                      <a:off x="0" y="0"/>
                      <a:ext cx="4872355" cy="3449320"/>
                    </a:xfrm>
                    <a:prstGeom prst="rect">
                      <a:avLst/>
                    </a:prstGeom>
                    <a:noFill/>
                    <a:ln>
                      <a:noFill/>
                    </a:ln>
                  </pic:spPr>
                </pic:pic>
              </a:graphicData>
            </a:graphic>
          </wp:inline>
        </w:drawing>
      </w:r>
    </w:p>
    <w:p w:rsidR="000F0606" w:rsidRDefault="005F76DC">
      <w:pPr>
        <w:pStyle w:val="a2"/>
        <w:numPr>
          <w:ilvl w:val="2"/>
          <w:numId w:val="0"/>
        </w:numPr>
        <w:spacing w:before="156" w:after="156"/>
        <w:ind w:firstLineChars="200" w:firstLine="480"/>
        <w:jc w:val="center"/>
        <w:rPr>
          <w:rFonts w:ascii="仿宋_GB2312" w:eastAsia="仿宋_GB2312" w:hAnsi="宋体" w:cs="宋体"/>
          <w:bCs/>
          <w:kern w:val="2"/>
          <w:sz w:val="32"/>
          <w:szCs w:val="32"/>
        </w:rPr>
      </w:pPr>
      <w:r>
        <w:rPr>
          <w:rFonts w:ascii="仿宋_GB2312" w:eastAsia="仿宋_GB2312" w:hAnsi="宋体" w:cs="宋体" w:hint="eastAsia"/>
          <w:bCs/>
          <w:kern w:val="2"/>
          <w:sz w:val="24"/>
          <w:szCs w:val="24"/>
        </w:rPr>
        <w:t>图2 电子标签数据内容结构</w:t>
      </w:r>
    </w:p>
    <w:p w:rsidR="000F0606" w:rsidRDefault="005F76DC">
      <w:pPr>
        <w:pStyle w:val="a2"/>
        <w:numPr>
          <w:ilvl w:val="2"/>
          <w:numId w:val="0"/>
        </w:numPr>
        <w:spacing w:before="156" w:after="156"/>
        <w:ind w:firstLineChars="200" w:firstLine="480"/>
        <w:rPr>
          <w:rFonts w:ascii="仿宋_GB2312" w:eastAsia="仿宋_GB2312" w:hAnsi="宋体" w:cs="宋体"/>
          <w:bCs/>
          <w:kern w:val="2"/>
          <w:sz w:val="24"/>
          <w:szCs w:val="24"/>
        </w:rPr>
      </w:pPr>
      <w:r>
        <w:rPr>
          <w:rFonts w:ascii="仿宋_GB2312" w:eastAsia="仿宋_GB2312" w:hAnsi="宋体" w:cs="宋体" w:hint="eastAsia"/>
          <w:bCs/>
          <w:kern w:val="2"/>
          <w:sz w:val="24"/>
          <w:szCs w:val="24"/>
        </w:rPr>
        <w:t>备注：PH Bx：表示构成数据的字节（x=0,1,2...11）;bx: 表示比特位（x=0,1,2...7）。</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3）停车标签识别码由PH B0 和PH B1两个字节16位构成，默认值为字母RP。</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lastRenderedPageBreak/>
        <w:t>4）区属编码由PH B2一个字节8位构成,区属编码按照北京市相关文件执行。</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5）乡（镇）编码由PH B3一个字节和PH B4字节的b4,b5,b6,b7共12位构成，乡（镇）编码按照北京市相关文件执行。</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6）停车场类型由PH B4字节的b0,b1,b2,b3和PH B5字节的b4,b5,b6,b7共8位构成（37-44bits），停车场类型分类见下表1。</w:t>
      </w:r>
    </w:p>
    <w:p w:rsidR="000F0606" w:rsidRDefault="005F76DC">
      <w:pPr>
        <w:pStyle w:val="a2"/>
        <w:numPr>
          <w:ilvl w:val="2"/>
          <w:numId w:val="0"/>
        </w:numPr>
        <w:spacing w:before="156" w:after="156"/>
        <w:ind w:firstLineChars="200" w:firstLine="480"/>
        <w:jc w:val="center"/>
        <w:rPr>
          <w:rFonts w:ascii="仿宋_GB2312" w:eastAsia="仿宋_GB2312" w:hAnsi="宋体" w:cs="宋体"/>
          <w:bCs/>
          <w:kern w:val="2"/>
          <w:sz w:val="24"/>
          <w:szCs w:val="24"/>
        </w:rPr>
      </w:pPr>
      <w:r>
        <w:rPr>
          <w:rFonts w:ascii="仿宋_GB2312" w:eastAsia="仿宋_GB2312" w:hAnsi="宋体" w:cs="宋体" w:hint="eastAsia"/>
          <w:bCs/>
          <w:kern w:val="2"/>
          <w:sz w:val="24"/>
          <w:szCs w:val="24"/>
        </w:rPr>
        <w:t>表1 停车场类型编码说明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5103"/>
      </w:tblGrid>
      <w:tr w:rsidR="000F0606">
        <w:trPr>
          <w:trHeight w:val="461"/>
          <w:jc w:val="center"/>
        </w:trPr>
        <w:tc>
          <w:tcPr>
            <w:tcW w:w="1701" w:type="dxa"/>
          </w:tcPr>
          <w:p w:rsidR="000F0606" w:rsidRDefault="005F76DC" w:rsidP="005946FC">
            <w:pPr>
              <w:pStyle w:val="a2"/>
              <w:numPr>
                <w:ilvl w:val="2"/>
                <w:numId w:val="0"/>
              </w:numPr>
              <w:spacing w:beforeLines="0" w:afterLines="0" w:line="240" w:lineRule="auto"/>
              <w:rPr>
                <w:rFonts w:ascii="仿宋_GB2312" w:eastAsia="仿宋_GB2312" w:hAnsi="宋体" w:cs="宋体"/>
                <w:bCs/>
                <w:kern w:val="2"/>
                <w:sz w:val="28"/>
                <w:szCs w:val="28"/>
              </w:rPr>
            </w:pPr>
            <w:r>
              <w:rPr>
                <w:rFonts w:ascii="仿宋_GB2312" w:eastAsia="仿宋_GB2312" w:hAnsi="宋体" w:cs="宋体" w:hint="eastAsia"/>
                <w:bCs/>
                <w:kern w:val="2"/>
                <w:sz w:val="28"/>
                <w:szCs w:val="28"/>
              </w:rPr>
              <w:t>停车场类型</w:t>
            </w:r>
          </w:p>
        </w:tc>
        <w:tc>
          <w:tcPr>
            <w:tcW w:w="5103" w:type="dxa"/>
          </w:tcPr>
          <w:p w:rsidR="000F0606" w:rsidRDefault="005F76DC" w:rsidP="005946FC">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t>说明</w:t>
            </w:r>
          </w:p>
        </w:tc>
      </w:tr>
      <w:tr w:rsidR="000F0606">
        <w:trPr>
          <w:jc w:val="center"/>
        </w:trPr>
        <w:tc>
          <w:tcPr>
            <w:tcW w:w="1701" w:type="dxa"/>
          </w:tcPr>
          <w:p w:rsidR="000F0606" w:rsidRDefault="005F76DC" w:rsidP="005946FC">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t>D</w:t>
            </w:r>
            <w:r w:rsidR="00E232C8">
              <w:rPr>
                <w:rFonts w:ascii="仿宋_GB2312" w:eastAsia="仿宋_GB2312" w:hAnsi="宋体" w:cs="宋体"/>
                <w:bCs/>
                <w:kern w:val="2"/>
                <w:sz w:val="28"/>
                <w:szCs w:val="28"/>
              </w:rPr>
              <w:t>S</w:t>
            </w:r>
          </w:p>
        </w:tc>
        <w:tc>
          <w:tcPr>
            <w:tcW w:w="5103" w:type="dxa"/>
          </w:tcPr>
          <w:p w:rsidR="000F0606" w:rsidRDefault="005F76DC" w:rsidP="005946FC">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t>施划白实线的道路停车场</w:t>
            </w:r>
          </w:p>
        </w:tc>
      </w:tr>
      <w:tr w:rsidR="000F0606">
        <w:trPr>
          <w:jc w:val="center"/>
        </w:trPr>
        <w:tc>
          <w:tcPr>
            <w:tcW w:w="1701" w:type="dxa"/>
          </w:tcPr>
          <w:p w:rsidR="000F0606" w:rsidRDefault="00E232C8" w:rsidP="005946FC">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bCs/>
                <w:kern w:val="2"/>
                <w:sz w:val="28"/>
                <w:szCs w:val="28"/>
              </w:rPr>
              <w:t>D</w:t>
            </w:r>
            <w:r w:rsidR="005F76DC">
              <w:rPr>
                <w:rFonts w:ascii="仿宋_GB2312" w:eastAsia="仿宋_GB2312" w:hAnsi="宋体" w:cs="宋体" w:hint="eastAsia"/>
                <w:bCs/>
                <w:kern w:val="2"/>
                <w:sz w:val="28"/>
                <w:szCs w:val="28"/>
              </w:rPr>
              <w:t>X</w:t>
            </w:r>
          </w:p>
        </w:tc>
        <w:tc>
          <w:tcPr>
            <w:tcW w:w="5103" w:type="dxa"/>
          </w:tcPr>
          <w:p w:rsidR="000F0606" w:rsidRDefault="005F76DC" w:rsidP="005946FC">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t>施划白虚线的道路停车场</w:t>
            </w:r>
          </w:p>
        </w:tc>
      </w:tr>
    </w:tbl>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7）停车场序号由PH B5字节的b0,b1,b2,b3和PH B6一个字节共12位构成（45-56bits），停车场序号按照北京市相关文件执行。</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8）停车位序号由PH B6、PH B7两个字节构成,最大值为9999，停车位序号按照北京市相关文件执行。</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9）安装位置标识由PH B9字节的b6和b7 共2位构成，电子标签的安装位置见下表2。</w:t>
      </w:r>
    </w:p>
    <w:p w:rsidR="000F0606" w:rsidRDefault="005F76DC">
      <w:pPr>
        <w:pStyle w:val="a2"/>
        <w:numPr>
          <w:ilvl w:val="2"/>
          <w:numId w:val="0"/>
        </w:numPr>
        <w:spacing w:before="156" w:after="156"/>
        <w:ind w:firstLineChars="200" w:firstLine="480"/>
        <w:jc w:val="center"/>
        <w:rPr>
          <w:rFonts w:ascii="仿宋_GB2312" w:eastAsia="仿宋_GB2312" w:hAnsi="宋体" w:cs="宋体"/>
          <w:bCs/>
          <w:kern w:val="2"/>
          <w:sz w:val="24"/>
          <w:szCs w:val="24"/>
        </w:rPr>
      </w:pPr>
      <w:r>
        <w:rPr>
          <w:rFonts w:ascii="仿宋_GB2312" w:eastAsia="仿宋_GB2312" w:hAnsi="宋体" w:cs="宋体" w:hint="eastAsia"/>
          <w:bCs/>
          <w:kern w:val="2"/>
          <w:sz w:val="24"/>
          <w:szCs w:val="24"/>
        </w:rPr>
        <w:t>表2 电子标签安装位置编码说明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536"/>
      </w:tblGrid>
      <w:tr w:rsidR="000F0606" w:rsidTr="00E96895">
        <w:trPr>
          <w:trHeight w:val="612"/>
          <w:jc w:val="center"/>
        </w:trPr>
        <w:tc>
          <w:tcPr>
            <w:tcW w:w="1418" w:type="dxa"/>
          </w:tcPr>
          <w:p w:rsidR="000F0606" w:rsidRDefault="005F76DC" w:rsidP="00E96895">
            <w:pPr>
              <w:pStyle w:val="a2"/>
              <w:numPr>
                <w:ilvl w:val="2"/>
                <w:numId w:val="0"/>
              </w:numPr>
              <w:spacing w:beforeLines="0" w:afterLines="0" w:line="240" w:lineRule="auto"/>
              <w:jc w:val="center"/>
              <w:rPr>
                <w:rFonts w:ascii="仿宋_GB2312" w:eastAsia="仿宋_GB2312" w:hAnsi="宋体" w:cs="宋体"/>
                <w:bCs/>
                <w:kern w:val="2"/>
                <w:sz w:val="28"/>
                <w:szCs w:val="28"/>
              </w:rPr>
            </w:pPr>
            <w:r>
              <w:rPr>
                <w:rFonts w:ascii="仿宋_GB2312" w:eastAsia="仿宋_GB2312" w:hAnsi="宋体" w:cs="宋体" w:hint="eastAsia"/>
                <w:bCs/>
                <w:kern w:val="2"/>
                <w:sz w:val="28"/>
                <w:szCs w:val="28"/>
              </w:rPr>
              <w:t>位置编号</w:t>
            </w:r>
          </w:p>
        </w:tc>
        <w:tc>
          <w:tcPr>
            <w:tcW w:w="4536" w:type="dxa"/>
          </w:tcPr>
          <w:p w:rsidR="000F0606" w:rsidRDefault="005F76DC" w:rsidP="00E96895">
            <w:pPr>
              <w:pStyle w:val="a2"/>
              <w:numPr>
                <w:ilvl w:val="2"/>
                <w:numId w:val="0"/>
              </w:numPr>
              <w:spacing w:beforeLines="0" w:afterLines="0" w:line="240" w:lineRule="auto"/>
              <w:ind w:firstLineChars="200" w:firstLine="560"/>
              <w:jc w:val="center"/>
              <w:rPr>
                <w:rFonts w:ascii="仿宋_GB2312" w:eastAsia="仿宋_GB2312" w:hAnsi="宋体" w:cs="宋体"/>
                <w:bCs/>
                <w:kern w:val="2"/>
                <w:sz w:val="28"/>
                <w:szCs w:val="28"/>
              </w:rPr>
            </w:pPr>
            <w:r>
              <w:rPr>
                <w:rFonts w:ascii="仿宋_GB2312" w:eastAsia="仿宋_GB2312" w:hAnsi="宋体" w:cs="宋体" w:hint="eastAsia"/>
                <w:bCs/>
                <w:kern w:val="2"/>
                <w:sz w:val="28"/>
                <w:szCs w:val="28"/>
              </w:rPr>
              <w:t>安装位置</w:t>
            </w:r>
          </w:p>
        </w:tc>
      </w:tr>
      <w:tr w:rsidR="000F0606">
        <w:trPr>
          <w:jc w:val="center"/>
        </w:trPr>
        <w:tc>
          <w:tcPr>
            <w:tcW w:w="1418" w:type="dxa"/>
          </w:tcPr>
          <w:p w:rsidR="000F0606" w:rsidRDefault="005F76DC" w:rsidP="00E96895">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t>0</w:t>
            </w:r>
          </w:p>
        </w:tc>
        <w:tc>
          <w:tcPr>
            <w:tcW w:w="4536" w:type="dxa"/>
          </w:tcPr>
          <w:p w:rsidR="000F0606" w:rsidRDefault="005F76DC" w:rsidP="00E96895">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t>停车泊位顺停方向的左下角</w:t>
            </w:r>
          </w:p>
        </w:tc>
      </w:tr>
      <w:tr w:rsidR="000F0606" w:rsidTr="00E96895">
        <w:trPr>
          <w:trHeight w:val="711"/>
          <w:jc w:val="center"/>
        </w:trPr>
        <w:tc>
          <w:tcPr>
            <w:tcW w:w="1418" w:type="dxa"/>
          </w:tcPr>
          <w:p w:rsidR="000F0606" w:rsidRDefault="005F76DC" w:rsidP="00E96895">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lastRenderedPageBreak/>
              <w:t>1</w:t>
            </w:r>
          </w:p>
        </w:tc>
        <w:tc>
          <w:tcPr>
            <w:tcW w:w="4536" w:type="dxa"/>
          </w:tcPr>
          <w:p w:rsidR="000F0606" w:rsidRDefault="005F76DC" w:rsidP="00E96895">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t>停车泊位顺停方向的左中位</w:t>
            </w:r>
          </w:p>
        </w:tc>
      </w:tr>
      <w:tr w:rsidR="000F0606">
        <w:trPr>
          <w:jc w:val="center"/>
        </w:trPr>
        <w:tc>
          <w:tcPr>
            <w:tcW w:w="1418" w:type="dxa"/>
          </w:tcPr>
          <w:p w:rsidR="000F0606" w:rsidRDefault="005F76DC" w:rsidP="00E96895">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t>2</w:t>
            </w:r>
          </w:p>
        </w:tc>
        <w:tc>
          <w:tcPr>
            <w:tcW w:w="4536" w:type="dxa"/>
          </w:tcPr>
          <w:p w:rsidR="000F0606" w:rsidRDefault="005F76DC" w:rsidP="00E96895">
            <w:pPr>
              <w:pStyle w:val="a2"/>
              <w:numPr>
                <w:ilvl w:val="2"/>
                <w:numId w:val="0"/>
              </w:numPr>
              <w:spacing w:beforeLines="0" w:afterLines="0" w:line="240" w:lineRule="auto"/>
              <w:ind w:firstLineChars="200" w:firstLine="560"/>
              <w:rPr>
                <w:rFonts w:ascii="仿宋_GB2312" w:eastAsia="仿宋_GB2312" w:hAnsi="宋体" w:cs="宋体"/>
                <w:bCs/>
                <w:kern w:val="2"/>
                <w:sz w:val="28"/>
                <w:szCs w:val="28"/>
              </w:rPr>
            </w:pPr>
            <w:r>
              <w:rPr>
                <w:rFonts w:ascii="仿宋_GB2312" w:eastAsia="仿宋_GB2312" w:hAnsi="宋体" w:cs="宋体" w:hint="eastAsia"/>
                <w:bCs/>
                <w:kern w:val="2"/>
                <w:sz w:val="28"/>
                <w:szCs w:val="28"/>
              </w:rPr>
              <w:t>停车泊位顺停方向的左上角</w:t>
            </w:r>
          </w:p>
        </w:tc>
      </w:tr>
    </w:tbl>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10）其余位置为预留位。</w:t>
      </w:r>
    </w:p>
    <w:p w:rsidR="000F0606" w:rsidRDefault="005F76DC" w:rsidP="00E96895">
      <w:pPr>
        <w:pStyle w:val="afb"/>
        <w:adjustRightInd w:val="0"/>
        <w:ind w:firstLine="640"/>
        <w:rPr>
          <w:rFonts w:ascii="仿宋_GB2312" w:eastAsia="仿宋_GB2312" w:hAnsi="宋体"/>
          <w:bCs/>
          <w:sz w:val="32"/>
          <w:szCs w:val="32"/>
        </w:rPr>
      </w:pPr>
      <w:r>
        <w:rPr>
          <w:rFonts w:ascii="仿宋_GB2312" w:eastAsia="仿宋_GB2312" w:hAnsi="宋体" w:hint="eastAsia"/>
          <w:bCs/>
          <w:sz w:val="32"/>
          <w:szCs w:val="32"/>
        </w:rPr>
        <w:t>指标设定依据：一个字母存储需要一个字节（8bits）,机动车停车场及停车泊位的编码遵照《北京市机动车停车场(位)编码和设置规则》(试行)规定执行。</w:t>
      </w:r>
    </w:p>
    <w:p w:rsidR="000F0606" w:rsidRDefault="005F76DC">
      <w:pPr>
        <w:pStyle w:val="afc"/>
        <w:rPr>
          <w:rFonts w:ascii="楷体_GB2312" w:eastAsia="楷体_GB2312" w:hAnsi="黑体"/>
          <w:b/>
          <w:bCs/>
          <w:sz w:val="32"/>
          <w:szCs w:val="32"/>
        </w:rPr>
      </w:pPr>
      <w:bookmarkStart w:id="17" w:name="_Toc47619025"/>
      <w:bookmarkStart w:id="18" w:name="_Toc47614823"/>
      <w:r>
        <w:rPr>
          <w:rFonts w:ascii="楷体_GB2312" w:eastAsia="楷体_GB2312" w:hAnsi="黑体" w:hint="eastAsia"/>
          <w:b/>
          <w:bCs/>
          <w:sz w:val="32"/>
          <w:szCs w:val="32"/>
        </w:rPr>
        <w:t>（十）测试流程相关条款（8.4）</w:t>
      </w:r>
    </w:p>
    <w:bookmarkEnd w:id="17"/>
    <w:bookmarkEnd w:id="18"/>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1）测试前，应开展前置审查，审查内容及标准应符合DB11/T 1729.3中的规定。</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2）测试前应根据实际停车场的环境、停泊车辆的周转等具体情况详细设计测试方案，包括测试的时间间隔、测试时长、测试路径等。</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3）测试人员到达测试路段后，应首先核实测试路段基本信息，确认无误。</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4）测试人员应对检测用设备、被测设备、被测设备系统进行时间校核，校核无误后，方可开展后续工作。</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5）测试人员分为两组，一组操控被测设备采集测试路段停车信息，一组人工采集测试路段停车信息。</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6）将人工获得的停车信息与被测设备系统获得的停车信息进行比对，得到测试结果。</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cs="宋体"/>
          <w:bCs/>
          <w:kern w:val="2"/>
          <w:sz w:val="32"/>
          <w:szCs w:val="32"/>
        </w:rPr>
      </w:pPr>
      <w:r>
        <w:rPr>
          <w:rFonts w:ascii="仿宋_GB2312" w:eastAsia="仿宋_GB2312" w:hAnsi="宋体" w:hint="eastAsia"/>
          <w:bCs/>
          <w:sz w:val="32"/>
          <w:szCs w:val="32"/>
        </w:rPr>
        <w:t>指标设定依据：综合考虑移动视频设备使用场景及前期道路停车设备相关巡检测试经验设置以上指标。</w:t>
      </w:r>
    </w:p>
    <w:p w:rsidR="000F0606" w:rsidRDefault="005F76DC">
      <w:pPr>
        <w:pStyle w:val="afc"/>
        <w:rPr>
          <w:rFonts w:ascii="楷体_GB2312" w:eastAsia="楷体_GB2312" w:hAnsi="黑体"/>
          <w:b/>
          <w:bCs/>
          <w:sz w:val="32"/>
          <w:szCs w:val="32"/>
        </w:rPr>
      </w:pPr>
      <w:bookmarkStart w:id="19" w:name="_Toc47619029"/>
      <w:bookmarkStart w:id="20" w:name="_Toc47614827"/>
      <w:r>
        <w:rPr>
          <w:rFonts w:ascii="楷体_GB2312" w:eastAsia="楷体_GB2312" w:hAnsi="黑体" w:hint="eastAsia"/>
          <w:b/>
          <w:bCs/>
          <w:sz w:val="32"/>
          <w:szCs w:val="32"/>
        </w:rPr>
        <w:lastRenderedPageBreak/>
        <w:t>（十一）测试要求相关条款（8.5）</w:t>
      </w:r>
    </w:p>
    <w:bookmarkEnd w:id="19"/>
    <w:bookmarkEnd w:id="20"/>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1）移动视频设备移动速度应当保持在5km/h～15km/h之间。</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2）移动视频设备与停泊车辆之间的距离应保持在50～150cm之间。</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3）车牌识别测试次数应不少于8组，每组应不少于50个不同的车牌。号牌种类应覆盖GA/T 833中的要求的号牌种类。</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4）测试应覆盖日间和夜间不同照明条件。日间光照强度不低于1000Lux，夜间光照强度不低于10Lux。在夜间条件下，测试次数应不少于4组。</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5）测试应覆盖不同供应商的电子标签，测试次数不少于2组，且应覆盖日间和夜间不同照明条件。</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6）测试人员应提前熟悉被测设备，能够熟练、平稳驾驶或使用被测设备。</w:t>
      </w:r>
    </w:p>
    <w:p w:rsidR="000F0606" w:rsidRDefault="005F76DC" w:rsidP="00E96895">
      <w:pPr>
        <w:pStyle w:val="a2"/>
        <w:numPr>
          <w:ilvl w:val="2"/>
          <w:numId w:val="0"/>
        </w:numPr>
        <w:spacing w:beforeLines="0" w:afterLines="0" w:line="24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7）测试过程中，应保证被测设备采集与人工采集同时进行，避免测试误差。</w:t>
      </w:r>
    </w:p>
    <w:p w:rsidR="000F0606" w:rsidRDefault="005F76DC">
      <w:pPr>
        <w:pStyle w:val="a2"/>
        <w:numPr>
          <w:ilvl w:val="2"/>
          <w:numId w:val="0"/>
        </w:numPr>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指标设定依据：综合考虑移动视频设备使用场景及前期道路停车设备相关巡检测试经验设置以上指标。</w:t>
      </w:r>
    </w:p>
    <w:p w:rsidR="000F0606" w:rsidRDefault="005F76DC">
      <w:pPr>
        <w:pStyle w:val="afc"/>
        <w:rPr>
          <w:rFonts w:ascii="楷体_GB2312" w:eastAsia="楷体_GB2312" w:hAnsi="黑体"/>
          <w:b/>
          <w:bCs/>
          <w:sz w:val="32"/>
          <w:szCs w:val="32"/>
        </w:rPr>
      </w:pPr>
      <w:bookmarkStart w:id="21" w:name="_Toc47619030"/>
      <w:bookmarkStart w:id="22" w:name="_Toc47614828"/>
      <w:r>
        <w:rPr>
          <w:rFonts w:ascii="楷体_GB2312" w:eastAsia="楷体_GB2312" w:hAnsi="黑体" w:hint="eastAsia"/>
          <w:b/>
          <w:bCs/>
          <w:sz w:val="32"/>
          <w:szCs w:val="32"/>
        </w:rPr>
        <w:t>（十二）测试指标认定相关条款（8.7）</w:t>
      </w:r>
    </w:p>
    <w:bookmarkEnd w:id="21"/>
    <w:bookmarkEnd w:id="22"/>
    <w:p w:rsidR="000F0606" w:rsidRDefault="005F76DC">
      <w:pPr>
        <w:pStyle w:val="afb"/>
        <w:ind w:firstLine="640"/>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在日间条件下，车辆图像捕获率不低于95%且号牌识别正确率不低于93%且综合准确率不低于93%，判定为合格。</w:t>
      </w:r>
    </w:p>
    <w:p w:rsidR="000F0606" w:rsidRDefault="005F76DC">
      <w:pPr>
        <w:pStyle w:val="afb"/>
        <w:ind w:firstLine="640"/>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在夜间条件下，车辆图像捕获率不低于93%且号牌识别正确率不低于90%且综合准确率不低于90%，判定为合格。</w:t>
      </w:r>
    </w:p>
    <w:p w:rsidR="000F0606" w:rsidRDefault="005F76DC">
      <w:pPr>
        <w:pStyle w:val="afb"/>
        <w:ind w:firstLine="640"/>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lastRenderedPageBreak/>
        <w:t>以上两项均判定为合格，认定为合格。</w:t>
      </w:r>
    </w:p>
    <w:p w:rsidR="000F0606" w:rsidRDefault="005F76DC">
      <w:pPr>
        <w:pStyle w:val="afb"/>
        <w:adjustRightInd w:val="0"/>
        <w:snapToGrid w:val="0"/>
        <w:spacing w:line="360" w:lineRule="auto"/>
        <w:ind w:firstLine="640"/>
        <w:rPr>
          <w:rFonts w:ascii="仿宋_GB2312" w:eastAsia="仿宋_GB2312" w:hAnsi="宋体"/>
          <w:bCs/>
          <w:sz w:val="32"/>
          <w:szCs w:val="32"/>
        </w:rPr>
      </w:pPr>
      <w:r>
        <w:rPr>
          <w:rFonts w:ascii="仿宋_GB2312" w:eastAsia="仿宋_GB2312" w:hAnsi="宋体" w:hint="eastAsia"/>
          <w:bCs/>
          <w:sz w:val="32"/>
          <w:szCs w:val="32"/>
        </w:rPr>
        <w:t>指标设定依据：考虑到移动视频设备识别静态停车信息要比静态设备识别动态车辆判定窗口时间端，识别难度更大，在参考DB11/T 1729.3相关规定基础上，降低相关指标要求。夜间识别难度高于日间，故夜间相关指标值低于日间。</w:t>
      </w:r>
    </w:p>
    <w:p w:rsidR="000F0606" w:rsidRDefault="005F76DC">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六、重大分歧意见的处理</w:t>
      </w:r>
    </w:p>
    <w:p w:rsidR="000F0606" w:rsidRDefault="005F76DC">
      <w:pPr>
        <w:adjustRightInd w:val="0"/>
        <w:snapToGrid w:val="0"/>
        <w:spacing w:line="360" w:lineRule="auto"/>
        <w:ind w:firstLineChars="200" w:firstLine="640"/>
        <w:rPr>
          <w:rFonts w:ascii="仿宋_GB2312" w:eastAsia="仿宋_GB2312" w:hAnsi="等线"/>
          <w:color w:val="000000"/>
          <w:sz w:val="32"/>
          <w:szCs w:val="32"/>
        </w:rPr>
      </w:pPr>
      <w:r>
        <w:rPr>
          <w:rFonts w:ascii="仿宋_GB2312" w:eastAsia="仿宋_GB2312" w:hAnsi="等线" w:hint="eastAsia"/>
          <w:color w:val="000000"/>
          <w:sz w:val="32"/>
          <w:szCs w:val="32"/>
        </w:rPr>
        <w:t>无。</w:t>
      </w:r>
    </w:p>
    <w:p w:rsidR="000F0606" w:rsidRDefault="005F76DC">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七、标准性质的建议说明</w:t>
      </w:r>
    </w:p>
    <w:p w:rsidR="000F0606" w:rsidRDefault="005F76DC">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建议本技术指南为标准化技术文件。</w:t>
      </w:r>
    </w:p>
    <w:p w:rsidR="000F0606" w:rsidRDefault="005F76DC">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 xml:space="preserve">八、贯彻标准的要求和措施建议 </w:t>
      </w:r>
    </w:p>
    <w:p w:rsidR="000F0606" w:rsidRDefault="005F76DC">
      <w:pPr>
        <w:autoSpaceDE w:val="0"/>
        <w:autoSpaceDN w:val="0"/>
        <w:adjustRightInd w:val="0"/>
        <w:snapToGrid w:val="0"/>
        <w:spacing w:line="360" w:lineRule="auto"/>
        <w:ind w:firstLineChars="200" w:firstLine="640"/>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 xml:space="preserve">无。 </w:t>
      </w:r>
    </w:p>
    <w:p w:rsidR="000F0606" w:rsidRDefault="005F76DC">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 xml:space="preserve">九、废止现行相关标准的建议 </w:t>
      </w:r>
    </w:p>
    <w:p w:rsidR="000F0606" w:rsidRDefault="005F76DC">
      <w:pPr>
        <w:autoSpaceDE w:val="0"/>
        <w:autoSpaceDN w:val="0"/>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无。 </w:t>
      </w:r>
    </w:p>
    <w:p w:rsidR="000F0606" w:rsidRDefault="005F76DC">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十、其他应予说明的事项</w:t>
      </w:r>
    </w:p>
    <w:p w:rsidR="000F0606" w:rsidRDefault="005F76DC">
      <w:pPr>
        <w:adjustRightInd w:val="0"/>
        <w:snapToGrid w:val="0"/>
        <w:spacing w:line="360" w:lineRule="auto"/>
        <w:ind w:firstLineChars="200" w:firstLine="640"/>
        <w:rPr>
          <w:rFonts w:ascii="仿宋_GB2312" w:eastAsia="仿宋_GB2312" w:hAnsi="等线"/>
          <w:sz w:val="32"/>
          <w:szCs w:val="32"/>
        </w:rPr>
      </w:pPr>
      <w:r>
        <w:rPr>
          <w:rFonts w:ascii="仿宋_GB2312" w:eastAsia="仿宋_GB2312" w:cs="宋体" w:hint="eastAsia"/>
          <w:color w:val="000000"/>
          <w:kern w:val="0"/>
          <w:sz w:val="32"/>
          <w:szCs w:val="32"/>
        </w:rPr>
        <w:t>无。</w:t>
      </w:r>
    </w:p>
    <w:sectPr w:rsidR="000F0606">
      <w:footerReference w:type="even" r:id="rId11"/>
      <w:footerReference w:type="default" r:id="rId12"/>
      <w:pgSz w:w="11906" w:h="16838"/>
      <w:pgMar w:top="1440" w:right="1418" w:bottom="1440" w:left="158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123" w:rsidRDefault="00940123">
      <w:r>
        <w:separator/>
      </w:r>
    </w:p>
  </w:endnote>
  <w:endnote w:type="continuationSeparator" w:id="0">
    <w:p w:rsidR="00940123" w:rsidRDefault="0094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06" w:rsidRDefault="005F76DC">
    <w:pPr>
      <w:pStyle w:val="af0"/>
      <w:framePr w:wrap="around" w:vAnchor="text" w:hAnchor="margin" w:xAlign="center" w:y="1"/>
      <w:rPr>
        <w:rStyle w:val="af6"/>
      </w:rPr>
    </w:pPr>
    <w:r>
      <w:fldChar w:fldCharType="begin"/>
    </w:r>
    <w:r>
      <w:rPr>
        <w:rStyle w:val="af6"/>
      </w:rPr>
      <w:instrText xml:space="preserve">PAGE  </w:instrText>
    </w:r>
    <w:r>
      <w:fldChar w:fldCharType="end"/>
    </w:r>
  </w:p>
  <w:p w:rsidR="000F0606" w:rsidRDefault="000F060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06" w:rsidRDefault="005F76DC">
    <w:pPr>
      <w:pStyle w:val="af0"/>
      <w:jc w:val="center"/>
    </w:pPr>
    <w:r>
      <w:fldChar w:fldCharType="begin"/>
    </w:r>
    <w:r>
      <w:instrText>PAGE   \* MERGEFORMAT</w:instrText>
    </w:r>
    <w:r>
      <w:fldChar w:fldCharType="separate"/>
    </w:r>
    <w:r w:rsidR="00E232C8" w:rsidRPr="00E232C8">
      <w:rPr>
        <w:noProof/>
        <w:lang w:val="zh-CN"/>
      </w:rPr>
      <w:t>2</w:t>
    </w:r>
    <w:r>
      <w:fldChar w:fldCharType="end"/>
    </w:r>
  </w:p>
  <w:p w:rsidR="000F0606" w:rsidRDefault="000F060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123" w:rsidRDefault="00940123">
      <w:r>
        <w:separator/>
      </w:r>
    </w:p>
  </w:footnote>
  <w:footnote w:type="continuationSeparator" w:id="0">
    <w:p w:rsidR="00940123" w:rsidRDefault="0094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0000017"/>
    <w:multiLevelType w:val="multilevel"/>
    <w:tmpl w:val="00000017"/>
    <w:lvl w:ilvl="0">
      <w:start w:val="1"/>
      <w:numFmt w:val="decimal"/>
      <w:pStyle w:val="a1"/>
      <w:suff w:val="nothing"/>
      <w:lvlText w:val="%1　"/>
      <w:lvlJc w:val="left"/>
      <w:pPr>
        <w:tabs>
          <w:tab w:val="left" w:pos="0"/>
        </w:tabs>
        <w:ind w:left="0" w:firstLine="0"/>
      </w:pPr>
      <w:rPr>
        <w:rFonts w:ascii="黑体" w:eastAsia="黑体" w:hAnsi="Times New Roman" w:hint="default"/>
        <w:b w:val="0"/>
        <w:i w:val="0"/>
        <w:sz w:val="21"/>
        <w:szCs w:val="21"/>
      </w:rPr>
    </w:lvl>
    <w:lvl w:ilvl="1">
      <w:start w:val="1"/>
      <w:numFmt w:val="decimal"/>
      <w:suff w:val="nothing"/>
      <w:lvlText w:val="%1.%2　"/>
      <w:lvlJc w:val="left"/>
      <w:pPr>
        <w:tabs>
          <w:tab w:val="left" w:pos="0"/>
        </w:tabs>
        <w:ind w:left="0" w:firstLine="0"/>
      </w:pPr>
      <w:rPr>
        <w:rFonts w:ascii="宋体" w:eastAsia="宋体" w:hAnsi="宋体" w:cs="宋体" w:hint="default"/>
        <w:b w:val="0"/>
        <w:bCs w:val="0"/>
        <w:i w:val="0"/>
        <w:iCs w:val="0"/>
        <w:caps w:val="0"/>
        <w:vanish w:val="0"/>
        <w:spacing w:val="0"/>
        <w:kern w:val="0"/>
        <w:position w:val="0"/>
        <w:sz w:val="21"/>
        <w:szCs w:val="21"/>
        <w:u w:val="none"/>
        <w:vertAlign w:val="baseline"/>
      </w:rPr>
    </w:lvl>
    <w:lvl w:ilvl="2">
      <w:start w:val="1"/>
      <w:numFmt w:val="decimal"/>
      <w:pStyle w:val="a2"/>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000001F"/>
    <w:multiLevelType w:val="multilevel"/>
    <w:tmpl w:val="0000001F"/>
    <w:lvl w:ilvl="0">
      <w:start w:val="1"/>
      <w:numFmt w:val="decimal"/>
      <w:pStyle w:val="a3"/>
      <w:suff w:val="nothing"/>
      <w:lvlText w:val="表%1　"/>
      <w:lvlJc w:val="left"/>
      <w:pPr>
        <w:ind w:left="0" w:firstLine="0"/>
      </w:pPr>
      <w:rPr>
        <w:rFonts w:ascii="宋体" w:eastAsia="宋体" w:hAnsi="宋体" w:hint="eastAsia"/>
        <w:b w:val="0"/>
        <w:i w:val="0"/>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7F3A54"/>
    <w:multiLevelType w:val="singleLevel"/>
    <w:tmpl w:val="007F3A54"/>
    <w:lvl w:ilvl="0">
      <w:start w:val="3"/>
      <w:numFmt w:val="decimal"/>
      <w:lvlText w:val="%1."/>
      <w:lvlJc w:val="left"/>
      <w:pPr>
        <w:tabs>
          <w:tab w:val="left" w:pos="312"/>
        </w:tabs>
      </w:pPr>
    </w:lvl>
  </w:abstractNum>
  <w:abstractNum w:abstractNumId="4"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5D"/>
    <w:rsid w:val="00070D9B"/>
    <w:rsid w:val="000F0606"/>
    <w:rsid w:val="0012242F"/>
    <w:rsid w:val="001300B7"/>
    <w:rsid w:val="001835C6"/>
    <w:rsid w:val="00225141"/>
    <w:rsid w:val="00246918"/>
    <w:rsid w:val="00292653"/>
    <w:rsid w:val="00363851"/>
    <w:rsid w:val="003C40E0"/>
    <w:rsid w:val="0040295F"/>
    <w:rsid w:val="00462B96"/>
    <w:rsid w:val="00520D9B"/>
    <w:rsid w:val="00526C2E"/>
    <w:rsid w:val="005946FC"/>
    <w:rsid w:val="0059567E"/>
    <w:rsid w:val="005B79AE"/>
    <w:rsid w:val="005F76DC"/>
    <w:rsid w:val="006054D2"/>
    <w:rsid w:val="006523B8"/>
    <w:rsid w:val="007F49BB"/>
    <w:rsid w:val="00940123"/>
    <w:rsid w:val="009523E1"/>
    <w:rsid w:val="00A42097"/>
    <w:rsid w:val="00A907AE"/>
    <w:rsid w:val="00B35132"/>
    <w:rsid w:val="00B44558"/>
    <w:rsid w:val="00B81879"/>
    <w:rsid w:val="00B91423"/>
    <w:rsid w:val="00B961AE"/>
    <w:rsid w:val="00BD4A5C"/>
    <w:rsid w:val="00C83213"/>
    <w:rsid w:val="00C8755D"/>
    <w:rsid w:val="00CE569B"/>
    <w:rsid w:val="00D30A8D"/>
    <w:rsid w:val="00DB7D6C"/>
    <w:rsid w:val="00DC4B20"/>
    <w:rsid w:val="00DC54A0"/>
    <w:rsid w:val="00E014B0"/>
    <w:rsid w:val="00E232C8"/>
    <w:rsid w:val="00E25721"/>
    <w:rsid w:val="00E96895"/>
    <w:rsid w:val="00EA0EE3"/>
    <w:rsid w:val="1EF74CC1"/>
    <w:rsid w:val="227B5FA9"/>
    <w:rsid w:val="47A932CC"/>
    <w:rsid w:val="47FA358A"/>
    <w:rsid w:val="48781433"/>
    <w:rsid w:val="4DC4018A"/>
    <w:rsid w:val="514B44E1"/>
    <w:rsid w:val="63672563"/>
    <w:rsid w:val="66C55AD2"/>
    <w:rsid w:val="746F3D4D"/>
    <w:rsid w:val="7B6C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6833B8"/>
  <w15:docId w15:val="{CDD41A84-36AA-47D8-A541-66D465F7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kern w:val="2"/>
      <w:sz w:val="21"/>
    </w:rPr>
  </w:style>
  <w:style w:type="paragraph" w:styleId="2">
    <w:name w:val="heading 2"/>
    <w:basedOn w:val="a5"/>
    <w:next w:val="a5"/>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qFormat/>
    <w:pPr>
      <w:widowControl/>
      <w:spacing w:line="288" w:lineRule="auto"/>
      <w:jc w:val="left"/>
    </w:pPr>
    <w:rPr>
      <w:szCs w:val="24"/>
    </w:rPr>
  </w:style>
  <w:style w:type="paragraph" w:styleId="ab">
    <w:name w:val="Body Text Indent"/>
    <w:basedOn w:val="a5"/>
    <w:qFormat/>
    <w:pPr>
      <w:ind w:left="375"/>
    </w:pPr>
    <w:rPr>
      <w:rFonts w:ascii="宋体" w:hAnsi="宋体"/>
      <w:sz w:val="24"/>
    </w:rPr>
  </w:style>
  <w:style w:type="paragraph" w:styleId="ac">
    <w:name w:val="Date"/>
    <w:basedOn w:val="a5"/>
    <w:next w:val="a5"/>
    <w:link w:val="ad"/>
    <w:qFormat/>
    <w:rPr>
      <w:rFonts w:ascii="黑体" w:eastAsia="黑体"/>
      <w:b/>
      <w:caps/>
      <w:spacing w:val="20"/>
      <w:sz w:val="30"/>
    </w:rPr>
  </w:style>
  <w:style w:type="paragraph" w:styleId="ae">
    <w:name w:val="Balloon Text"/>
    <w:basedOn w:val="a5"/>
    <w:link w:val="af"/>
    <w:uiPriority w:val="99"/>
    <w:qFormat/>
    <w:rPr>
      <w:sz w:val="18"/>
      <w:szCs w:val="18"/>
    </w:rPr>
  </w:style>
  <w:style w:type="paragraph" w:styleId="af0">
    <w:name w:val="footer"/>
    <w:basedOn w:val="a5"/>
    <w:link w:val="af1"/>
    <w:uiPriority w:val="99"/>
    <w:qFormat/>
    <w:pPr>
      <w:tabs>
        <w:tab w:val="center" w:pos="4153"/>
        <w:tab w:val="right" w:pos="8306"/>
      </w:tabs>
      <w:snapToGrid w:val="0"/>
      <w:jc w:val="left"/>
    </w:pPr>
    <w:rPr>
      <w:sz w:val="18"/>
      <w:szCs w:val="18"/>
    </w:rPr>
  </w:style>
  <w:style w:type="paragraph" w:styleId="af2">
    <w:name w:val="header"/>
    <w:basedOn w:val="a5"/>
    <w:link w:val="af3"/>
    <w:uiPriority w:val="99"/>
    <w:qFormat/>
    <w:pPr>
      <w:pBdr>
        <w:bottom w:val="single" w:sz="6" w:space="1" w:color="auto"/>
      </w:pBdr>
      <w:tabs>
        <w:tab w:val="center" w:pos="4153"/>
        <w:tab w:val="right" w:pos="8306"/>
      </w:tabs>
      <w:snapToGrid w:val="0"/>
      <w:jc w:val="center"/>
    </w:pPr>
    <w:rPr>
      <w:sz w:val="18"/>
      <w:szCs w:val="18"/>
    </w:rPr>
  </w:style>
  <w:style w:type="paragraph" w:styleId="1">
    <w:name w:val="toc 1"/>
    <w:basedOn w:val="a5"/>
    <w:next w:val="a5"/>
    <w:qFormat/>
    <w:pPr>
      <w:tabs>
        <w:tab w:val="left" w:pos="315"/>
        <w:tab w:val="right" w:leader="dot" w:pos="8720"/>
      </w:tabs>
      <w:adjustRightInd w:val="0"/>
      <w:snapToGrid w:val="0"/>
      <w:spacing w:line="360" w:lineRule="auto"/>
      <w:jc w:val="center"/>
    </w:pPr>
    <w:rPr>
      <w:rFonts w:ascii="楷体_GB2312" w:eastAsia="楷体_GB2312"/>
      <w:b/>
      <w:caps/>
      <w:spacing w:val="20"/>
      <w:sz w:val="52"/>
    </w:rPr>
  </w:style>
  <w:style w:type="paragraph" w:styleId="af4">
    <w:name w:val="Normal (Web)"/>
    <w:basedOn w:val="a5"/>
    <w:uiPriority w:val="99"/>
    <w:qFormat/>
    <w:pPr>
      <w:widowControl/>
      <w:spacing w:before="100" w:beforeAutospacing="1" w:after="100" w:afterAutospacing="1" w:line="288" w:lineRule="auto"/>
      <w:jc w:val="left"/>
    </w:pPr>
    <w:rPr>
      <w:kern w:val="0"/>
      <w:sz w:val="24"/>
      <w:szCs w:val="24"/>
    </w:rPr>
  </w:style>
  <w:style w:type="table" w:styleId="af5">
    <w:name w:val="Table Grid"/>
    <w:basedOn w:val="a7"/>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6"/>
    <w:qFormat/>
  </w:style>
  <w:style w:type="character" w:styleId="af7">
    <w:name w:val="Emphasis"/>
    <w:basedOn w:val="a6"/>
    <w:uiPriority w:val="20"/>
    <w:qFormat/>
    <w:rPr>
      <w:i/>
    </w:rPr>
  </w:style>
  <w:style w:type="character" w:styleId="af8">
    <w:name w:val="annotation reference"/>
    <w:qFormat/>
    <w:rPr>
      <w:sz w:val="21"/>
      <w:szCs w:val="21"/>
    </w:rPr>
  </w:style>
  <w:style w:type="character" w:customStyle="1" w:styleId="af1">
    <w:name w:val="页脚 字符"/>
    <w:basedOn w:val="a6"/>
    <w:link w:val="af0"/>
    <w:uiPriority w:val="99"/>
    <w:qFormat/>
    <w:rPr>
      <w:rFonts w:ascii="Times New Roman" w:eastAsia="宋体" w:hAnsi="Times New Roman" w:cs="Times New Roman"/>
      <w:sz w:val="18"/>
      <w:szCs w:val="18"/>
    </w:rPr>
  </w:style>
  <w:style w:type="character" w:customStyle="1" w:styleId="ad">
    <w:name w:val="日期 字符"/>
    <w:basedOn w:val="a6"/>
    <w:link w:val="ac"/>
    <w:qFormat/>
    <w:rPr>
      <w:rFonts w:ascii="黑体" w:eastAsia="黑体" w:hAnsi="Times New Roman" w:cs="Times New Roman"/>
      <w:b/>
      <w:caps/>
      <w:spacing w:val="20"/>
      <w:sz w:val="30"/>
      <w:szCs w:val="20"/>
    </w:rPr>
  </w:style>
  <w:style w:type="paragraph" w:styleId="af9">
    <w:name w:val="List Paragraph"/>
    <w:basedOn w:val="a5"/>
    <w:link w:val="afa"/>
    <w:uiPriority w:val="34"/>
    <w:qFormat/>
    <w:pPr>
      <w:spacing w:line="360" w:lineRule="auto"/>
      <w:ind w:firstLineChars="200" w:firstLine="420"/>
    </w:pPr>
    <w:rPr>
      <w:rFonts w:ascii="Calibri" w:hAnsi="Calibri"/>
      <w:szCs w:val="22"/>
    </w:rPr>
  </w:style>
  <w:style w:type="character" w:customStyle="1" w:styleId="afa">
    <w:name w:val="列出段落 字符"/>
    <w:basedOn w:val="a6"/>
    <w:link w:val="af9"/>
    <w:uiPriority w:val="34"/>
    <w:qFormat/>
    <w:rPr>
      <w:rFonts w:ascii="Calibri" w:eastAsia="宋体" w:hAnsi="Calibri" w:cs="Times New Roman"/>
    </w:rPr>
  </w:style>
  <w:style w:type="character" w:customStyle="1" w:styleId="Char">
    <w:name w:val="段 Char"/>
    <w:link w:val="afb"/>
    <w:uiPriority w:val="99"/>
    <w:qFormat/>
    <w:rPr>
      <w:rFonts w:ascii="宋体"/>
    </w:rPr>
  </w:style>
  <w:style w:type="paragraph" w:customStyle="1" w:styleId="afb">
    <w:name w:val="段"/>
    <w:link w:val="Char"/>
    <w:uiPriority w:val="99"/>
    <w:qFormat/>
    <w:pPr>
      <w:tabs>
        <w:tab w:val="center" w:pos="4201"/>
        <w:tab w:val="right" w:leader="dot" w:pos="9298"/>
      </w:tabs>
      <w:autoSpaceDE w:val="0"/>
      <w:autoSpaceDN w:val="0"/>
      <w:ind w:firstLineChars="200" w:firstLine="420"/>
      <w:jc w:val="both"/>
    </w:pPr>
    <w:rPr>
      <w:rFonts w:ascii="宋体" w:eastAsia="等线" w:hAnsi="等线" w:cs="宋体"/>
      <w:kern w:val="2"/>
      <w:sz w:val="21"/>
      <w:szCs w:val="22"/>
    </w:rPr>
  </w:style>
  <w:style w:type="paragraph" w:customStyle="1" w:styleId="afc">
    <w:name w:val="一级条标题"/>
    <w:next w:val="afb"/>
    <w:link w:val="Char0"/>
    <w:uiPriority w:val="99"/>
    <w:qFormat/>
    <w:pPr>
      <w:outlineLvl w:val="2"/>
    </w:pPr>
    <w:rPr>
      <w:rFonts w:eastAsia="黑体"/>
      <w:sz w:val="21"/>
    </w:rPr>
  </w:style>
  <w:style w:type="paragraph" w:customStyle="1" w:styleId="a1">
    <w:name w:val="章标题"/>
    <w:next w:val="a5"/>
    <w:qFormat/>
    <w:pPr>
      <w:numPr>
        <w:numId w:val="1"/>
      </w:numPr>
      <w:spacing w:beforeLines="100" w:afterLines="100"/>
      <w:jc w:val="both"/>
      <w:outlineLvl w:val="1"/>
    </w:pPr>
    <w:rPr>
      <w:rFonts w:ascii="黑体" w:eastAsia="黑体"/>
      <w:sz w:val="21"/>
    </w:rPr>
  </w:style>
  <w:style w:type="character" w:customStyle="1" w:styleId="af3">
    <w:name w:val="页眉 字符"/>
    <w:basedOn w:val="a6"/>
    <w:link w:val="af2"/>
    <w:uiPriority w:val="99"/>
    <w:qFormat/>
    <w:rPr>
      <w:rFonts w:ascii="Times New Roman" w:eastAsia="宋体" w:hAnsi="Times New Roman" w:cs="Times New Roman"/>
      <w:sz w:val="18"/>
      <w:szCs w:val="18"/>
    </w:rPr>
  </w:style>
  <w:style w:type="character" w:customStyle="1" w:styleId="af">
    <w:name w:val="批注框文本 字符"/>
    <w:basedOn w:val="a6"/>
    <w:link w:val="ae"/>
    <w:uiPriority w:val="99"/>
    <w:qFormat/>
    <w:rPr>
      <w:rFonts w:ascii="Times New Roman" w:eastAsia="宋体" w:hAnsi="Times New Roman" w:cs="Times New Roman"/>
      <w:sz w:val="18"/>
      <w:szCs w:val="18"/>
    </w:rPr>
  </w:style>
  <w:style w:type="paragraph" w:customStyle="1" w:styleId="afd">
    <w:name w:val="二级条标题"/>
    <w:basedOn w:val="afc"/>
    <w:next w:val="afb"/>
    <w:qFormat/>
    <w:pPr>
      <w:spacing w:beforeLines="50" w:afterLines="50"/>
      <w:outlineLvl w:val="3"/>
    </w:pPr>
    <w:rPr>
      <w:rFonts w:ascii="黑体"/>
      <w:szCs w:val="21"/>
    </w:rPr>
  </w:style>
  <w:style w:type="paragraph" w:customStyle="1" w:styleId="afe">
    <w:name w:val="四级条标题"/>
    <w:basedOn w:val="a5"/>
    <w:next w:val="afb"/>
    <w:qFormat/>
    <w:pPr>
      <w:widowControl/>
      <w:spacing w:beforeLines="50" w:afterLines="50"/>
      <w:jc w:val="left"/>
      <w:outlineLvl w:val="5"/>
    </w:pPr>
    <w:rPr>
      <w:rFonts w:ascii="黑体" w:eastAsia="黑体"/>
      <w:kern w:val="0"/>
      <w:szCs w:val="21"/>
    </w:rPr>
  </w:style>
  <w:style w:type="paragraph" w:customStyle="1" w:styleId="aff">
    <w:name w:val="五级条标题"/>
    <w:basedOn w:val="afe"/>
    <w:next w:val="afb"/>
    <w:qFormat/>
    <w:pPr>
      <w:outlineLvl w:val="6"/>
    </w:pPr>
  </w:style>
  <w:style w:type="paragraph" w:customStyle="1" w:styleId="aff0">
    <w:name w:val="三级条标题"/>
    <w:basedOn w:val="afd"/>
    <w:next w:val="afb"/>
    <w:qFormat/>
    <w:pPr>
      <w:outlineLvl w:val="4"/>
    </w:pPr>
  </w:style>
  <w:style w:type="paragraph" w:customStyle="1" w:styleId="a3">
    <w:name w:val="正文表标题"/>
    <w:next w:val="afb"/>
    <w:qFormat/>
    <w:pPr>
      <w:numPr>
        <w:numId w:val="2"/>
      </w:numPr>
      <w:tabs>
        <w:tab w:val="left" w:pos="360"/>
      </w:tabs>
      <w:spacing w:beforeLines="50" w:afterLines="50"/>
      <w:jc w:val="center"/>
    </w:pPr>
    <w:rPr>
      <w:rFonts w:ascii="黑体" w:eastAsia="黑体"/>
      <w:sz w:val="21"/>
    </w:rPr>
  </w:style>
  <w:style w:type="paragraph" w:customStyle="1" w:styleId="a0">
    <w:name w:val="数字编号列项（二级）"/>
    <w:qFormat/>
    <w:pPr>
      <w:numPr>
        <w:ilvl w:val="1"/>
        <w:numId w:val="3"/>
      </w:numPr>
      <w:jc w:val="both"/>
    </w:pPr>
    <w:rPr>
      <w:rFonts w:ascii="宋体"/>
      <w:sz w:val="21"/>
    </w:rPr>
  </w:style>
  <w:style w:type="paragraph" w:customStyle="1" w:styleId="a">
    <w:name w:val="字母编号列项（一级）"/>
    <w:qFormat/>
    <w:pPr>
      <w:numPr>
        <w:numId w:val="3"/>
      </w:numPr>
      <w:jc w:val="both"/>
    </w:pPr>
    <w:rPr>
      <w:rFonts w:ascii="宋体"/>
      <w:sz w:val="21"/>
    </w:rPr>
  </w:style>
  <w:style w:type="paragraph" w:customStyle="1" w:styleId="aff1">
    <w:name w:val="三级无"/>
    <w:basedOn w:val="aff0"/>
    <w:qFormat/>
    <w:rPr>
      <w:rFonts w:ascii="宋体"/>
    </w:rPr>
  </w:style>
  <w:style w:type="paragraph" w:customStyle="1" w:styleId="a2">
    <w:name w:val="二级无"/>
    <w:basedOn w:val="afd"/>
    <w:qFormat/>
    <w:pPr>
      <w:numPr>
        <w:ilvl w:val="2"/>
        <w:numId w:val="1"/>
      </w:numPr>
      <w:tabs>
        <w:tab w:val="left" w:pos="0"/>
        <w:tab w:val="left" w:pos="360"/>
      </w:tabs>
      <w:spacing w:line="288" w:lineRule="auto"/>
    </w:pPr>
    <w:rPr>
      <w:rFonts w:ascii="宋体" w:eastAsia="宋体"/>
    </w:rPr>
  </w:style>
  <w:style w:type="character" w:customStyle="1" w:styleId="Char0">
    <w:name w:val="一级条标题 Char"/>
    <w:link w:val="afc"/>
    <w:uiPriority w:val="99"/>
    <w:qFormat/>
    <w:rPr>
      <w:rFonts w:eastAsia="黑体"/>
      <w:sz w:val="21"/>
    </w:rPr>
  </w:style>
  <w:style w:type="character" w:customStyle="1" w:styleId="aa">
    <w:name w:val="批注文字 字符"/>
    <w:basedOn w:val="a6"/>
    <w:link w:val="a9"/>
    <w:qFormat/>
    <w:rPr>
      <w:kern w:val="2"/>
      <w:sz w:val="21"/>
      <w:szCs w:val="24"/>
    </w:rPr>
  </w:style>
  <w:style w:type="character" w:customStyle="1" w:styleId="20">
    <w:name w:val="标题 2 字符"/>
    <w:basedOn w:val="a6"/>
    <w:link w:val="2"/>
    <w:uiPriority w:val="9"/>
    <w:semiHidden/>
    <w:qFormat/>
    <w:rPr>
      <w:rFonts w:asciiTheme="majorHAnsi" w:eastAsiaTheme="majorEastAsia" w:hAnsiTheme="majorHAnsi" w:cstheme="majorBidi"/>
      <w:b/>
      <w:bCs/>
      <w:kern w:val="2"/>
      <w:sz w:val="32"/>
      <w:szCs w:val="32"/>
    </w:rPr>
  </w:style>
  <w:style w:type="paragraph" w:customStyle="1" w:styleId="a4">
    <w:name w:val="正文图标题"/>
    <w:next w:val="afb"/>
    <w:qFormat/>
    <w:pPr>
      <w:numPr>
        <w:numId w:val="4"/>
      </w:numPr>
      <w:tabs>
        <w:tab w:val="left" w:pos="360"/>
      </w:tabs>
      <w:spacing w:beforeLines="50" w:before="156" w:afterLines="50" w:after="156"/>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399FD-3FA0-4DF2-ABD7-0CC3F9D4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1152</Words>
  <Characters>6570</Characters>
  <Application>Microsoft Office Word</Application>
  <DocSecurity>0</DocSecurity>
  <Lines>54</Lines>
  <Paragraphs>15</Paragraphs>
  <ScaleCrop>false</ScaleCrop>
  <Company>Lenovo</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 青年</dc:creator>
  <cp:lastModifiedBy>SHI</cp:lastModifiedBy>
  <cp:revision>8</cp:revision>
  <dcterms:created xsi:type="dcterms:W3CDTF">2019-11-12T01:47:00Z</dcterms:created>
  <dcterms:modified xsi:type="dcterms:W3CDTF">2020-08-12T01:31:00Z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