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7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0"/>
        <w:gridCol w:w="5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530" w:type="dxa"/>
            <w:shd w:val="clear" w:color="auto" w:fill="auto"/>
            <w:vAlign w:val="center"/>
          </w:tcPr>
          <w:p>
            <w:pPr>
              <w:widowControl/>
              <w:jc w:val="center"/>
              <w:rPr>
                <w:rFonts w:ascii="黑体" w:hAnsi="黑体" w:eastAsia="黑体" w:cs="宋体"/>
                <w:kern w:val="0"/>
                <w:sz w:val="24"/>
                <w:highlight w:val="none"/>
              </w:rPr>
            </w:pPr>
            <w:r>
              <w:rPr>
                <w:rFonts w:hint="eastAsia" w:ascii="黑体" w:hAnsi="黑体" w:eastAsia="黑体" w:cs="宋体"/>
                <w:kern w:val="0"/>
                <w:sz w:val="24"/>
                <w:highlight w:val="none"/>
              </w:rPr>
              <w:t>运行环节</w:t>
            </w:r>
          </w:p>
        </w:tc>
        <w:tc>
          <w:tcPr>
            <w:tcW w:w="5769" w:type="dxa"/>
            <w:shd w:val="clear" w:color="auto" w:fill="auto"/>
            <w:vAlign w:val="center"/>
          </w:tcPr>
          <w:p>
            <w:pPr>
              <w:widowControl/>
              <w:jc w:val="center"/>
              <w:rPr>
                <w:rFonts w:ascii="黑体" w:hAnsi="黑体" w:eastAsia="黑体" w:cs="宋体"/>
                <w:kern w:val="0"/>
                <w:sz w:val="24"/>
                <w:highlight w:val="none"/>
              </w:rPr>
            </w:pPr>
            <w:r>
              <w:rPr>
                <w:rFonts w:hint="eastAsia" w:ascii="黑体" w:hAnsi="黑体" w:eastAsia="黑体" w:cs="宋体"/>
                <w:kern w:val="0"/>
                <w:sz w:val="24"/>
                <w:highlight w:val="none"/>
              </w:rPr>
              <w:t>责任事项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530" w:type="dxa"/>
            <w:shd w:val="clear" w:color="auto" w:fill="auto"/>
            <w:vAlign w:val="center"/>
          </w:tcPr>
          <w:p>
            <w:pPr>
              <w:widowControl/>
              <w:jc w:val="center"/>
              <w:rPr>
                <w:rFonts w:ascii="仿宋_GB2312" w:hAnsi="宋体" w:cs="宋体"/>
                <w:b/>
                <w:bCs/>
                <w:kern w:val="0"/>
                <w:sz w:val="24"/>
              </w:rPr>
            </w:pPr>
            <w:r>
              <w:rPr>
                <w:rFonts w:hint="eastAsia" w:ascii="仿宋_GB2312" w:hAnsi="宋体" w:cs="宋体"/>
                <w:b/>
                <w:bCs/>
                <w:kern w:val="0"/>
                <w:sz w:val="24"/>
              </w:rPr>
              <w:t>（一）立案</w:t>
            </w:r>
          </w:p>
        </w:tc>
        <w:tc>
          <w:tcPr>
            <w:tcW w:w="5769" w:type="dxa"/>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对符合立案条件的及时立案。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530" w:type="dxa"/>
            <w:vMerge w:val="restart"/>
            <w:shd w:val="clear" w:color="auto" w:fill="auto"/>
            <w:vAlign w:val="center"/>
          </w:tcPr>
          <w:p>
            <w:pPr>
              <w:widowControl/>
              <w:jc w:val="center"/>
              <w:rPr>
                <w:rFonts w:ascii="仿宋_GB2312" w:hAnsi="宋体" w:cs="宋体"/>
                <w:b/>
                <w:bCs/>
                <w:kern w:val="0"/>
                <w:sz w:val="24"/>
              </w:rPr>
            </w:pPr>
            <w:r>
              <w:rPr>
                <w:rFonts w:hint="eastAsia" w:ascii="仿宋_GB2312" w:hAnsi="宋体" w:cs="宋体"/>
                <w:b/>
                <w:bCs/>
                <w:kern w:val="0"/>
                <w:sz w:val="24"/>
              </w:rPr>
              <w:t>（二）调查</w:t>
            </w:r>
          </w:p>
        </w:tc>
        <w:tc>
          <w:tcPr>
            <w:tcW w:w="5769" w:type="dxa"/>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出示执法证件，表明执法身份。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530" w:type="dxa"/>
            <w:vMerge w:val="continue"/>
            <w:vAlign w:val="center"/>
          </w:tcPr>
          <w:p>
            <w:pPr>
              <w:widowControl/>
              <w:jc w:val="left"/>
              <w:rPr>
                <w:rFonts w:ascii="仿宋_GB2312" w:hAnsi="宋体" w:cs="宋体"/>
                <w:b/>
                <w:bCs/>
                <w:kern w:val="0"/>
                <w:sz w:val="24"/>
              </w:rPr>
            </w:pPr>
          </w:p>
        </w:tc>
        <w:tc>
          <w:tcPr>
            <w:tcW w:w="5769" w:type="dxa"/>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2名以上（含2名）行政执法人员共同参加调查取证。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530" w:type="dxa"/>
            <w:vMerge w:val="continue"/>
            <w:vAlign w:val="center"/>
          </w:tcPr>
          <w:p>
            <w:pPr>
              <w:widowControl/>
              <w:jc w:val="left"/>
              <w:rPr>
                <w:rFonts w:ascii="仿宋_GB2312" w:hAnsi="宋体" w:cs="宋体"/>
                <w:b/>
                <w:bCs/>
                <w:kern w:val="0"/>
                <w:sz w:val="24"/>
              </w:rPr>
            </w:pPr>
          </w:p>
        </w:tc>
        <w:tc>
          <w:tcPr>
            <w:tcW w:w="5769" w:type="dxa"/>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依法调查取证。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530" w:type="dxa"/>
            <w:vMerge w:val="continue"/>
            <w:vAlign w:val="center"/>
          </w:tcPr>
          <w:p>
            <w:pPr>
              <w:widowControl/>
              <w:jc w:val="left"/>
              <w:rPr>
                <w:rFonts w:ascii="仿宋_GB2312" w:hAnsi="宋体" w:cs="宋体"/>
                <w:b/>
                <w:bCs/>
                <w:kern w:val="0"/>
                <w:sz w:val="24"/>
              </w:rPr>
            </w:pPr>
          </w:p>
        </w:tc>
        <w:tc>
          <w:tcPr>
            <w:tcW w:w="5769" w:type="dxa"/>
            <w:shd w:val="clear" w:color="auto" w:fill="auto"/>
            <w:vAlign w:val="center"/>
          </w:tcPr>
          <w:p>
            <w:pPr>
              <w:widowControl/>
              <w:jc w:val="left"/>
              <w:rPr>
                <w:rFonts w:hint="eastAsia" w:ascii="仿宋_GB2312" w:hAnsi="宋体" w:cs="宋体"/>
                <w:kern w:val="0"/>
                <w:sz w:val="24"/>
              </w:rPr>
            </w:pPr>
            <w:r>
              <w:rPr>
                <w:rFonts w:hint="eastAsia" w:ascii="仿宋_GB2312" w:hAnsi="宋体" w:cs="宋体"/>
                <w:kern w:val="0"/>
                <w:sz w:val="24"/>
              </w:rPr>
              <w:t xml:space="preserve">    对法规规定，责令限期改正，逾期不改正（拒不改正）给予行政处罚的案件，责令限期改正。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530" w:type="dxa"/>
            <w:vMerge w:val="restart"/>
            <w:vAlign w:val="center"/>
          </w:tcPr>
          <w:p>
            <w:pPr>
              <w:widowControl/>
              <w:jc w:val="center"/>
              <w:rPr>
                <w:rFonts w:ascii="仿宋_GB2312" w:hAnsi="宋体" w:cs="宋体"/>
                <w:b/>
                <w:bCs/>
                <w:kern w:val="0"/>
                <w:sz w:val="24"/>
              </w:rPr>
            </w:pPr>
            <w:r>
              <w:rPr>
                <w:rFonts w:hint="eastAsia" w:ascii="仿宋_GB2312" w:hAnsi="宋体" w:cs="宋体"/>
                <w:b/>
                <w:bCs/>
                <w:kern w:val="0"/>
                <w:sz w:val="24"/>
              </w:rPr>
              <w:t>（三）告知</w:t>
            </w:r>
          </w:p>
        </w:tc>
        <w:tc>
          <w:tcPr>
            <w:tcW w:w="5769" w:type="dxa"/>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在作出行政处罚前，告知当事人</w:t>
            </w:r>
            <w:r>
              <w:rPr>
                <w:rFonts w:hint="eastAsia" w:ascii="仿宋_GB2312" w:hAnsi="宋体" w:cs="宋体"/>
                <w:kern w:val="0"/>
                <w:sz w:val="24"/>
                <w:lang w:eastAsia="zh-CN"/>
              </w:rPr>
              <w:t>拟</w:t>
            </w:r>
            <w:r>
              <w:rPr>
                <w:rFonts w:hint="eastAsia" w:ascii="仿宋_GB2312" w:hAnsi="宋体" w:cs="宋体"/>
                <w:kern w:val="0"/>
                <w:sz w:val="24"/>
              </w:rPr>
              <w:t>作出行政处罚</w:t>
            </w:r>
            <w:r>
              <w:rPr>
                <w:rFonts w:hint="eastAsia" w:ascii="仿宋_GB2312" w:hAnsi="宋体" w:cs="宋体"/>
                <w:kern w:val="0"/>
                <w:sz w:val="24"/>
                <w:lang w:eastAsia="zh-CN"/>
              </w:rPr>
              <w:t>内容及</w:t>
            </w:r>
            <w:r>
              <w:rPr>
                <w:rFonts w:hint="eastAsia" w:ascii="仿宋_GB2312" w:hAnsi="宋体" w:cs="宋体"/>
                <w:kern w:val="0"/>
                <w:sz w:val="24"/>
              </w:rPr>
              <w:t>事实、理由</w:t>
            </w:r>
            <w:r>
              <w:rPr>
                <w:rFonts w:hint="eastAsia" w:ascii="仿宋_GB2312" w:hAnsi="宋体" w:cs="宋体"/>
                <w:kern w:val="0"/>
                <w:sz w:val="24"/>
                <w:lang w:eastAsia="zh-CN"/>
              </w:rPr>
              <w:t>、</w:t>
            </w:r>
            <w:r>
              <w:rPr>
                <w:rFonts w:hint="eastAsia" w:ascii="仿宋_GB2312" w:hAnsi="宋体" w:cs="宋体"/>
                <w:kern w:val="0"/>
                <w:sz w:val="24"/>
              </w:rPr>
              <w:t>依据，</w:t>
            </w:r>
            <w:r>
              <w:rPr>
                <w:rFonts w:hint="eastAsia" w:ascii="仿宋_GB2312" w:hAnsi="宋体" w:cs="宋体"/>
                <w:kern w:val="0"/>
                <w:sz w:val="24"/>
                <w:lang w:eastAsia="zh-CN"/>
              </w:rPr>
              <w:t>以及</w:t>
            </w:r>
            <w:r>
              <w:rPr>
                <w:rFonts w:hint="eastAsia" w:ascii="仿宋_GB2312" w:hAnsi="宋体" w:cs="宋体"/>
                <w:kern w:val="0"/>
                <w:sz w:val="24"/>
              </w:rPr>
              <w:t>当事人享有的</w:t>
            </w:r>
            <w:r>
              <w:rPr>
                <w:rFonts w:hint="eastAsia" w:ascii="仿宋_GB2312" w:hAnsi="宋体" w:cs="宋体"/>
                <w:kern w:val="0"/>
                <w:sz w:val="24"/>
                <w:lang w:eastAsia="zh-CN"/>
              </w:rPr>
              <w:t>相关</w:t>
            </w:r>
            <w:r>
              <w:rPr>
                <w:rFonts w:hint="eastAsia" w:ascii="仿宋_GB2312" w:hAnsi="宋体" w:cs="宋体"/>
                <w:kern w:val="0"/>
                <w:sz w:val="24"/>
              </w:rPr>
              <w:t>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530" w:type="dxa"/>
            <w:vMerge w:val="continue"/>
            <w:vAlign w:val="center"/>
          </w:tcPr>
          <w:p>
            <w:pPr>
              <w:widowControl/>
              <w:jc w:val="center"/>
              <w:rPr>
                <w:rFonts w:ascii="仿宋_GB2312" w:hAnsi="宋体" w:cs="宋体"/>
                <w:b/>
                <w:bCs/>
                <w:kern w:val="0"/>
                <w:sz w:val="24"/>
              </w:rPr>
            </w:pPr>
          </w:p>
        </w:tc>
        <w:tc>
          <w:tcPr>
            <w:tcW w:w="5769" w:type="dxa"/>
            <w:shd w:val="clear" w:color="auto" w:fill="auto"/>
            <w:vAlign w:val="center"/>
          </w:tcPr>
          <w:p>
            <w:pPr>
              <w:widowControl/>
              <w:ind w:firstLine="480" w:firstLineChars="200"/>
              <w:jc w:val="left"/>
              <w:rPr>
                <w:rFonts w:hint="eastAsia" w:ascii="仿宋_GB2312" w:hAnsi="宋体" w:cs="宋体"/>
                <w:kern w:val="0"/>
                <w:sz w:val="24"/>
              </w:rPr>
            </w:pPr>
            <w:r>
              <w:rPr>
                <w:rFonts w:hint="eastAsia" w:ascii="仿宋_GB2312" w:hAnsi="宋体" w:cs="宋体"/>
                <w:kern w:val="0"/>
                <w:sz w:val="24"/>
              </w:rPr>
              <w:t>充分听取当事人的意见，对当事人提出的事实、理由和证据，应当进行复核；当事人提出的事实、理由或者证据成立的，行政机关应当采纳。</w:t>
            </w:r>
          </w:p>
          <w:p>
            <w:pPr>
              <w:widowControl/>
              <w:ind w:firstLine="480" w:firstLineChars="200"/>
              <w:jc w:val="left"/>
              <w:rPr>
                <w:rFonts w:ascii="仿宋_GB2312" w:hAnsi="宋体" w:cs="宋体"/>
                <w:kern w:val="0"/>
                <w:sz w:val="24"/>
              </w:rPr>
            </w:pPr>
            <w:r>
              <w:rPr>
                <w:rFonts w:hint="eastAsia" w:ascii="仿宋_GB2312" w:hAnsi="宋体" w:cs="宋体"/>
                <w:kern w:val="0"/>
                <w:sz w:val="24"/>
              </w:rPr>
              <w:t>不得因当事人陈述、申辩而给予更重的处罚。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530" w:type="dxa"/>
            <w:vAlign w:val="center"/>
          </w:tcPr>
          <w:p>
            <w:pPr>
              <w:widowControl/>
              <w:jc w:val="center"/>
              <w:rPr>
                <w:rFonts w:ascii="仿宋_GB2312" w:hAnsi="宋体" w:cs="宋体"/>
                <w:b/>
                <w:bCs/>
                <w:kern w:val="0"/>
                <w:sz w:val="24"/>
              </w:rPr>
            </w:pPr>
            <w:r>
              <w:rPr>
                <w:rFonts w:hint="eastAsia" w:ascii="仿宋_GB2312" w:hAnsi="宋体" w:cs="宋体"/>
                <w:b/>
                <w:bCs/>
                <w:kern w:val="0"/>
                <w:sz w:val="24"/>
              </w:rPr>
              <w:t>（四）听证</w:t>
            </w:r>
          </w:p>
        </w:tc>
        <w:tc>
          <w:tcPr>
            <w:tcW w:w="5769" w:type="dxa"/>
            <w:shd w:val="clear" w:color="auto" w:fill="auto"/>
            <w:vAlign w:val="center"/>
          </w:tcPr>
          <w:p>
            <w:pPr>
              <w:widowControl/>
              <w:ind w:firstLine="480" w:firstLineChars="200"/>
              <w:jc w:val="left"/>
              <w:rPr>
                <w:rFonts w:ascii="仿宋_GB2312" w:hAnsi="宋体" w:cs="宋体"/>
                <w:kern w:val="0"/>
                <w:sz w:val="24"/>
              </w:rPr>
            </w:pPr>
            <w:r>
              <w:rPr>
                <w:rFonts w:hint="eastAsia" w:ascii="仿宋_GB2312" w:hAnsi="宋体" w:cs="宋体"/>
                <w:kern w:val="0"/>
                <w:sz w:val="24"/>
                <w:lang w:eastAsia="zh-CN"/>
              </w:rPr>
              <w:t>符合听证条件，</w:t>
            </w:r>
            <w:r>
              <w:rPr>
                <w:rFonts w:hint="eastAsia" w:ascii="仿宋_GB2312" w:hAnsi="宋体" w:cs="宋体"/>
                <w:kern w:val="0"/>
                <w:sz w:val="24"/>
              </w:rPr>
              <w:t>当事人要求听证的，履行听证程序。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530" w:type="dxa"/>
            <w:vMerge w:val="restart"/>
            <w:shd w:val="clear" w:color="auto" w:fill="auto"/>
            <w:vAlign w:val="center"/>
          </w:tcPr>
          <w:p>
            <w:pPr>
              <w:widowControl/>
              <w:jc w:val="center"/>
              <w:rPr>
                <w:rFonts w:ascii="仿宋_GB2312" w:hAnsi="宋体" w:cs="宋体"/>
                <w:b/>
                <w:bCs/>
                <w:kern w:val="0"/>
                <w:sz w:val="24"/>
              </w:rPr>
            </w:pPr>
            <w:r>
              <w:rPr>
                <w:rFonts w:hint="eastAsia" w:ascii="仿宋_GB2312" w:hAnsi="宋体" w:cs="宋体"/>
                <w:b/>
                <w:bCs/>
                <w:kern w:val="0"/>
                <w:sz w:val="24"/>
              </w:rPr>
              <w:t>（五）审查</w:t>
            </w:r>
          </w:p>
        </w:tc>
        <w:tc>
          <w:tcPr>
            <w:tcW w:w="5769" w:type="dxa"/>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案件调查终结后，对案件违法事实、证据、程序、法律适用、处罚种类和幅度、当事人陈述和申辩理由等方面进行审查，提出处理意见，报</w:t>
            </w:r>
            <w:r>
              <w:rPr>
                <w:rFonts w:hint="eastAsia" w:ascii="仿宋_GB2312" w:hAnsi="宋体" w:cs="宋体"/>
                <w:kern w:val="0"/>
                <w:sz w:val="24"/>
                <w:lang w:eastAsia="zh-CN"/>
              </w:rPr>
              <w:t>相关</w:t>
            </w:r>
            <w:r>
              <w:rPr>
                <w:rFonts w:hint="eastAsia" w:ascii="仿宋_GB2312" w:hAnsi="宋体" w:cs="宋体"/>
                <w:kern w:val="0"/>
                <w:sz w:val="24"/>
              </w:rPr>
              <w:t xml:space="preserve">负责人审批。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530" w:type="dxa"/>
            <w:vMerge w:val="continue"/>
            <w:shd w:val="clear" w:color="auto" w:fill="auto"/>
            <w:vAlign w:val="center"/>
          </w:tcPr>
          <w:p>
            <w:pPr>
              <w:widowControl/>
              <w:jc w:val="center"/>
              <w:rPr>
                <w:rFonts w:ascii="仿宋_GB2312" w:hAnsi="宋体" w:cs="宋体"/>
                <w:b/>
                <w:bCs/>
                <w:kern w:val="0"/>
                <w:sz w:val="24"/>
              </w:rPr>
            </w:pPr>
          </w:p>
        </w:tc>
        <w:tc>
          <w:tcPr>
            <w:tcW w:w="5769" w:type="dxa"/>
            <w:shd w:val="clear" w:color="auto" w:fill="auto"/>
            <w:vAlign w:val="center"/>
          </w:tcPr>
          <w:p>
            <w:pPr>
              <w:widowControl/>
              <w:ind w:firstLine="480" w:firstLineChars="200"/>
              <w:jc w:val="left"/>
              <w:rPr>
                <w:rFonts w:ascii="仿宋_GB2312" w:hAnsi="宋体" w:cs="宋体"/>
                <w:kern w:val="0"/>
                <w:sz w:val="24"/>
              </w:rPr>
            </w:pPr>
            <w:r>
              <w:rPr>
                <w:rFonts w:hint="eastAsia" w:ascii="仿宋_GB2312" w:hAnsi="宋体" w:cs="宋体"/>
                <w:kern w:val="0"/>
                <w:sz w:val="24"/>
                <w:lang w:eastAsia="zh-CN"/>
              </w:rPr>
              <w:t>符合条件的</w:t>
            </w:r>
            <w:r>
              <w:rPr>
                <w:rFonts w:hint="eastAsia" w:ascii="仿宋_GB2312" w:hAnsi="宋体" w:cs="宋体"/>
                <w:kern w:val="0"/>
                <w:sz w:val="24"/>
              </w:rPr>
              <w:t>，</w:t>
            </w:r>
            <w:r>
              <w:rPr>
                <w:rFonts w:hint="eastAsia" w:ascii="仿宋_GB2312" w:hAnsi="宋体" w:cs="宋体"/>
                <w:kern w:val="0"/>
                <w:sz w:val="24"/>
                <w:lang w:eastAsia="zh-CN"/>
              </w:rPr>
              <w:t>进行法制审核和</w:t>
            </w:r>
            <w:r>
              <w:rPr>
                <w:rFonts w:hint="eastAsia" w:ascii="仿宋_GB2312" w:hAnsi="宋体" w:cs="宋体"/>
                <w:kern w:val="0"/>
                <w:sz w:val="24"/>
              </w:rPr>
              <w:t>集体讨论，由</w:t>
            </w:r>
            <w:r>
              <w:rPr>
                <w:rFonts w:hint="eastAsia" w:ascii="仿宋_GB2312" w:hAnsi="宋体" w:cs="宋体"/>
                <w:kern w:val="0"/>
                <w:sz w:val="24"/>
                <w:lang w:eastAsia="zh-CN"/>
              </w:rPr>
              <w:t>相关</w:t>
            </w:r>
            <w:r>
              <w:rPr>
                <w:rFonts w:hint="eastAsia" w:ascii="仿宋_GB2312" w:hAnsi="宋体" w:cs="宋体"/>
                <w:kern w:val="0"/>
                <w:sz w:val="24"/>
              </w:rPr>
              <w:t>负责人最终做出决定意见。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530" w:type="dxa"/>
            <w:vMerge w:val="restart"/>
            <w:shd w:val="clear" w:color="auto" w:fill="auto"/>
            <w:vAlign w:val="center"/>
          </w:tcPr>
          <w:p>
            <w:pPr>
              <w:widowControl/>
              <w:jc w:val="center"/>
              <w:rPr>
                <w:rFonts w:ascii="仿宋_GB2312" w:hAnsi="宋体" w:cs="宋体"/>
                <w:b/>
                <w:bCs/>
                <w:kern w:val="0"/>
                <w:sz w:val="24"/>
              </w:rPr>
            </w:pPr>
            <w:r>
              <w:rPr>
                <w:rFonts w:hint="eastAsia" w:ascii="仿宋_GB2312" w:hAnsi="宋体" w:cs="宋体"/>
                <w:b/>
                <w:bCs/>
                <w:kern w:val="0"/>
                <w:sz w:val="24"/>
              </w:rPr>
              <w:t>（六）决定</w:t>
            </w:r>
          </w:p>
        </w:tc>
        <w:tc>
          <w:tcPr>
            <w:tcW w:w="5769" w:type="dxa"/>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依法决定给予行政处罚，制作《行政处罚决定书》，告知当事人对处罚决定不服的可以依法申请行政复议或者提起行政诉讼。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530" w:type="dxa"/>
            <w:vMerge w:val="continue"/>
            <w:shd w:val="clear" w:color="auto" w:fill="auto"/>
            <w:vAlign w:val="center"/>
          </w:tcPr>
          <w:p>
            <w:pPr>
              <w:widowControl/>
              <w:jc w:val="left"/>
              <w:rPr>
                <w:rFonts w:ascii="仿宋_GB2312" w:hAnsi="宋体" w:cs="宋体"/>
                <w:b/>
                <w:bCs/>
                <w:kern w:val="0"/>
                <w:sz w:val="24"/>
              </w:rPr>
            </w:pPr>
          </w:p>
        </w:tc>
        <w:tc>
          <w:tcPr>
            <w:tcW w:w="5769" w:type="dxa"/>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w:t>
            </w:r>
            <w:r>
              <w:rPr>
                <w:rFonts w:hint="eastAsia" w:ascii="仿宋_GB2312" w:hAnsi="宋体" w:cs="宋体"/>
                <w:kern w:val="0"/>
                <w:sz w:val="24"/>
                <w:lang w:val="en-US" w:eastAsia="zh-CN"/>
              </w:rPr>
              <w:t xml:space="preserve"> </w:t>
            </w:r>
            <w:r>
              <w:rPr>
                <w:rFonts w:hint="eastAsia" w:ascii="仿宋_GB2312" w:hAnsi="宋体" w:cs="宋体"/>
                <w:kern w:val="0"/>
                <w:sz w:val="24"/>
              </w:rPr>
              <w:t>对当事人的同一个违法行为，不得给予两次以上罚款的行政处罚。同一个违法行为违反多个法律规范应当给予罚款处罚的，按照罚款数额高的规定处罚。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530" w:type="dxa"/>
            <w:vMerge w:val="continue"/>
            <w:shd w:val="clear" w:color="auto" w:fill="auto"/>
            <w:vAlign w:val="center"/>
          </w:tcPr>
          <w:p>
            <w:pPr>
              <w:widowControl/>
              <w:jc w:val="left"/>
              <w:rPr>
                <w:rFonts w:ascii="仿宋_GB2312" w:hAnsi="宋体" w:cs="宋体"/>
                <w:b/>
                <w:bCs/>
                <w:kern w:val="0"/>
                <w:sz w:val="24"/>
              </w:rPr>
            </w:pPr>
          </w:p>
        </w:tc>
        <w:tc>
          <w:tcPr>
            <w:tcW w:w="5769" w:type="dxa"/>
            <w:shd w:val="clear" w:color="auto" w:fill="auto"/>
            <w:vAlign w:val="center"/>
          </w:tcPr>
          <w:p>
            <w:pPr>
              <w:widowControl/>
              <w:ind w:firstLine="480" w:firstLineChars="200"/>
              <w:jc w:val="left"/>
              <w:rPr>
                <w:rFonts w:ascii="仿宋_GB2312" w:hAnsi="宋体" w:cs="宋体"/>
                <w:kern w:val="0"/>
                <w:sz w:val="24"/>
              </w:rPr>
            </w:pPr>
            <w:r>
              <w:rPr>
                <w:rFonts w:hint="eastAsia" w:ascii="仿宋_GB2312" w:hAnsi="宋体" w:cs="宋体"/>
                <w:kern w:val="0"/>
                <w:sz w:val="24"/>
              </w:rPr>
              <w:t>适用简易程序的,执法人员当场作出的行政处罚决定，并报所属行政机关备案。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530" w:type="dxa"/>
            <w:vMerge w:val="continue"/>
            <w:shd w:val="clear" w:color="auto" w:fill="auto"/>
            <w:vAlign w:val="center"/>
          </w:tcPr>
          <w:p>
            <w:pPr>
              <w:widowControl/>
              <w:jc w:val="left"/>
              <w:rPr>
                <w:rFonts w:ascii="仿宋_GB2312" w:hAnsi="宋体" w:cs="宋体"/>
                <w:b/>
                <w:bCs/>
                <w:kern w:val="0"/>
                <w:sz w:val="24"/>
              </w:rPr>
            </w:pPr>
          </w:p>
        </w:tc>
        <w:tc>
          <w:tcPr>
            <w:tcW w:w="5769" w:type="dxa"/>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w:t>
            </w:r>
            <w:r>
              <w:rPr>
                <w:rFonts w:hint="eastAsia" w:ascii="仿宋_GB2312" w:hAnsi="宋体" w:cs="宋体"/>
                <w:kern w:val="0"/>
                <w:sz w:val="24"/>
                <w:lang w:eastAsia="zh-CN"/>
              </w:rPr>
              <w:t>作</w:t>
            </w:r>
            <w:r>
              <w:rPr>
                <w:rFonts w:hint="eastAsia" w:ascii="仿宋_GB2312" w:hAnsi="宋体" w:cs="宋体"/>
                <w:kern w:val="0"/>
                <w:sz w:val="24"/>
              </w:rPr>
              <w:t>出行政处罚的同时，应当责令当事人改正或者限期改正违法行为。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530" w:type="dxa"/>
            <w:vMerge w:val="restart"/>
            <w:shd w:val="clear" w:color="auto" w:fill="auto"/>
            <w:vAlign w:val="center"/>
          </w:tcPr>
          <w:p>
            <w:pPr>
              <w:widowControl/>
              <w:jc w:val="center"/>
              <w:rPr>
                <w:rFonts w:ascii="仿宋_GB2312" w:hAnsi="宋体" w:cs="宋体"/>
                <w:b/>
                <w:bCs/>
                <w:kern w:val="0"/>
                <w:sz w:val="24"/>
              </w:rPr>
            </w:pPr>
            <w:r>
              <w:rPr>
                <w:rFonts w:hint="eastAsia" w:ascii="仿宋_GB2312" w:hAnsi="宋体" w:cs="宋体"/>
                <w:b/>
                <w:bCs/>
                <w:kern w:val="0"/>
                <w:sz w:val="24"/>
              </w:rPr>
              <w:t>（七）送达</w:t>
            </w:r>
          </w:p>
        </w:tc>
        <w:tc>
          <w:tcPr>
            <w:tcW w:w="5769" w:type="dxa"/>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《行政处罚决定书》应当宣告后当场交付当事人；当事人不在场的，行政机关应当在7日内依照民事诉讼法的有关规定，送达当事人。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530" w:type="dxa"/>
            <w:vMerge w:val="continue"/>
            <w:shd w:val="clear" w:color="auto" w:fill="auto"/>
            <w:vAlign w:val="center"/>
          </w:tcPr>
          <w:p>
            <w:pPr>
              <w:widowControl/>
              <w:jc w:val="center"/>
              <w:rPr>
                <w:rFonts w:ascii="仿宋_GB2312" w:hAnsi="宋体" w:cs="宋体"/>
                <w:b/>
                <w:bCs/>
                <w:kern w:val="0"/>
                <w:sz w:val="24"/>
              </w:rPr>
            </w:pPr>
          </w:p>
        </w:tc>
        <w:tc>
          <w:tcPr>
            <w:tcW w:w="5769" w:type="dxa"/>
            <w:shd w:val="clear" w:color="auto" w:fill="auto"/>
            <w:vAlign w:val="center"/>
          </w:tcPr>
          <w:p>
            <w:pPr>
              <w:widowControl/>
              <w:ind w:firstLine="480" w:firstLineChars="200"/>
              <w:jc w:val="left"/>
              <w:rPr>
                <w:rFonts w:ascii="仿宋_GB2312" w:hAnsi="宋体" w:cs="宋体"/>
                <w:kern w:val="0"/>
                <w:sz w:val="24"/>
              </w:rPr>
            </w:pPr>
            <w:r>
              <w:rPr>
                <w:rFonts w:hint="eastAsia" w:ascii="仿宋_GB2312" w:hAnsi="宋体" w:cs="宋体"/>
                <w:kern w:val="0"/>
                <w:sz w:val="24"/>
              </w:rPr>
              <w:t>适用简易程序的,执法人员应当当场送达《行政当场处罚决定书》。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530" w:type="dxa"/>
            <w:vMerge w:val="restart"/>
            <w:shd w:val="clear" w:color="auto" w:fill="auto"/>
            <w:vAlign w:val="center"/>
          </w:tcPr>
          <w:p>
            <w:pPr>
              <w:widowControl/>
              <w:jc w:val="center"/>
              <w:rPr>
                <w:rFonts w:ascii="仿宋_GB2312" w:hAnsi="宋体" w:cs="宋体"/>
                <w:b/>
                <w:bCs/>
                <w:kern w:val="0"/>
                <w:sz w:val="24"/>
              </w:rPr>
            </w:pPr>
            <w:r>
              <w:rPr>
                <w:rFonts w:hint="eastAsia" w:ascii="仿宋_GB2312" w:hAnsi="宋体" w:cs="宋体"/>
                <w:b/>
                <w:bCs/>
                <w:kern w:val="0"/>
                <w:sz w:val="24"/>
              </w:rPr>
              <w:t>（八）执行</w:t>
            </w:r>
          </w:p>
        </w:tc>
        <w:tc>
          <w:tcPr>
            <w:tcW w:w="5769" w:type="dxa"/>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开具行政处罚缴款</w:t>
            </w:r>
            <w:r>
              <w:rPr>
                <w:rFonts w:hint="eastAsia" w:ascii="仿宋_GB2312" w:hAnsi="宋体" w:cs="宋体"/>
                <w:kern w:val="0"/>
                <w:sz w:val="24"/>
                <w:lang w:eastAsia="zh-CN"/>
              </w:rPr>
              <w:t>通知</w:t>
            </w:r>
            <w:r>
              <w:rPr>
                <w:rFonts w:hint="eastAsia" w:ascii="仿宋_GB2312" w:hAnsi="宋体" w:cs="宋体"/>
                <w:kern w:val="0"/>
                <w:sz w:val="24"/>
              </w:rPr>
              <w:t>书，告知当事人应当自收到行政处罚决定书之日起十五日内</w:t>
            </w:r>
            <w:bookmarkStart w:id="0" w:name="_GoBack"/>
            <w:bookmarkEnd w:id="0"/>
            <w:r>
              <w:rPr>
                <w:rFonts w:hint="eastAsia" w:ascii="仿宋_GB2312" w:hAnsi="宋体" w:cs="宋体"/>
                <w:kern w:val="0"/>
                <w:sz w:val="24"/>
              </w:rPr>
              <w:t>缴纳罚款。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530" w:type="dxa"/>
            <w:vMerge w:val="continue"/>
            <w:shd w:val="clear" w:color="auto" w:fill="auto"/>
            <w:vAlign w:val="center"/>
          </w:tcPr>
          <w:p>
            <w:pPr>
              <w:widowControl/>
              <w:jc w:val="center"/>
              <w:rPr>
                <w:rFonts w:ascii="仿宋_GB2312" w:hAnsi="宋体" w:cs="宋体"/>
                <w:b/>
                <w:bCs/>
                <w:kern w:val="0"/>
                <w:sz w:val="24"/>
              </w:rPr>
            </w:pPr>
          </w:p>
        </w:tc>
        <w:tc>
          <w:tcPr>
            <w:tcW w:w="5769" w:type="dxa"/>
            <w:shd w:val="clear" w:color="auto" w:fill="auto"/>
            <w:vAlign w:val="center"/>
          </w:tcPr>
          <w:p>
            <w:pPr>
              <w:widowControl/>
              <w:ind w:firstLine="480" w:firstLineChars="200"/>
              <w:jc w:val="left"/>
              <w:rPr>
                <w:rFonts w:ascii="仿宋_GB2312" w:hAnsi="宋体" w:cs="宋体"/>
                <w:kern w:val="0"/>
                <w:sz w:val="24"/>
              </w:rPr>
            </w:pPr>
            <w:r>
              <w:rPr>
                <w:rFonts w:hint="eastAsia" w:ascii="仿宋_GB2312" w:hAnsi="宋体" w:cs="宋体"/>
                <w:kern w:val="0"/>
                <w:sz w:val="24"/>
              </w:rPr>
              <w:t>在边远、水上、交通不便地区，行政机关及其执法人员作出罚款决定后，当事人向指定的银行缴纳罚款确有困难，经当事人提出，行政机关及其执法人员可以当场收缴罚款。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530" w:type="dxa"/>
            <w:vMerge w:val="continue"/>
            <w:shd w:val="clear" w:color="auto" w:fill="auto"/>
            <w:vAlign w:val="center"/>
          </w:tcPr>
          <w:p>
            <w:pPr>
              <w:widowControl/>
              <w:jc w:val="center"/>
              <w:rPr>
                <w:rFonts w:ascii="仿宋_GB2312" w:hAnsi="宋体" w:cs="宋体"/>
                <w:b/>
                <w:bCs/>
                <w:kern w:val="0"/>
                <w:sz w:val="24"/>
              </w:rPr>
            </w:pPr>
          </w:p>
        </w:tc>
        <w:tc>
          <w:tcPr>
            <w:tcW w:w="5769" w:type="dxa"/>
            <w:shd w:val="clear" w:color="auto" w:fill="auto"/>
            <w:vAlign w:val="center"/>
          </w:tcPr>
          <w:p>
            <w:pPr>
              <w:widowControl/>
              <w:ind w:firstLine="480" w:firstLineChars="200"/>
              <w:jc w:val="left"/>
              <w:rPr>
                <w:rFonts w:ascii="仿宋_GB2312" w:hAnsi="宋体" w:cs="宋体"/>
                <w:kern w:val="0"/>
                <w:sz w:val="24"/>
              </w:rPr>
            </w:pPr>
            <w:r>
              <w:rPr>
                <w:rFonts w:hint="eastAsia" w:ascii="仿宋_GB2312" w:hAnsi="宋体" w:cs="宋体"/>
                <w:kern w:val="0"/>
                <w:sz w:val="24"/>
              </w:rPr>
              <w:t>当事人逾期不履行行政处罚决定的，作出行政处罚决定的行政机关可以采取下列措施：</w:t>
            </w:r>
          </w:p>
          <w:p>
            <w:pPr>
              <w:widowControl/>
              <w:jc w:val="left"/>
              <w:rPr>
                <w:rFonts w:ascii="仿宋_GB2312" w:hAnsi="宋体" w:cs="宋体"/>
                <w:kern w:val="0"/>
                <w:sz w:val="24"/>
              </w:rPr>
            </w:pPr>
            <w:r>
              <w:rPr>
                <w:rFonts w:hint="eastAsia" w:ascii="仿宋_GB2312" w:hAnsi="宋体" w:cs="宋体"/>
                <w:kern w:val="0"/>
                <w:sz w:val="24"/>
              </w:rPr>
              <w:t>　　（一）到期不缴纳罚款的，每日按罚款数额的百分之三加处罚款；</w:t>
            </w:r>
          </w:p>
          <w:p>
            <w:pPr>
              <w:widowControl/>
              <w:jc w:val="left"/>
              <w:rPr>
                <w:rFonts w:ascii="仿宋_GB2312" w:hAnsi="宋体" w:cs="宋体"/>
                <w:kern w:val="0"/>
                <w:sz w:val="24"/>
              </w:rPr>
            </w:pPr>
            <w:r>
              <w:rPr>
                <w:rFonts w:hint="eastAsia" w:ascii="仿宋_GB2312" w:hAnsi="宋体" w:cs="宋体"/>
                <w:kern w:val="0"/>
                <w:sz w:val="24"/>
              </w:rPr>
              <w:t>　　（二）根据法律规定，将查封、扣押的财物拍卖或者将冻结的存款划拨抵缴罚款；</w:t>
            </w:r>
          </w:p>
          <w:p>
            <w:pPr>
              <w:widowControl/>
              <w:jc w:val="left"/>
              <w:rPr>
                <w:rFonts w:ascii="仿宋_GB2312" w:hAnsi="宋体" w:cs="宋体"/>
                <w:kern w:val="0"/>
                <w:sz w:val="24"/>
              </w:rPr>
            </w:pPr>
            <w:r>
              <w:rPr>
                <w:rFonts w:hint="eastAsia" w:ascii="仿宋_GB2312" w:hAnsi="宋体" w:cs="宋体"/>
                <w:kern w:val="0"/>
                <w:sz w:val="24"/>
              </w:rPr>
              <w:t>　　（三）申请人民法院强制执行。</w:t>
            </w:r>
          </w:p>
        </w:tc>
      </w:tr>
    </w:tbl>
    <w:p/>
    <w:p/>
    <w:p/>
    <w:tbl>
      <w:tblPr>
        <w:tblStyle w:val="4"/>
        <w:tblpPr w:leftFromText="180" w:rightFromText="180" w:horzAnchor="margin" w:tblpY="1020"/>
        <w:tblW w:w="8965" w:type="dxa"/>
        <w:tblInd w:w="0" w:type="dxa"/>
        <w:tblLayout w:type="autofit"/>
        <w:tblCellMar>
          <w:top w:w="0" w:type="dxa"/>
          <w:left w:w="108" w:type="dxa"/>
          <w:bottom w:w="0" w:type="dxa"/>
          <w:right w:w="108" w:type="dxa"/>
        </w:tblCellMar>
      </w:tblPr>
      <w:tblGrid>
        <w:gridCol w:w="537"/>
        <w:gridCol w:w="1358"/>
        <w:gridCol w:w="7070"/>
      </w:tblGrid>
      <w:tr>
        <w:tblPrEx>
          <w:tblCellMar>
            <w:top w:w="0" w:type="dxa"/>
            <w:left w:w="108" w:type="dxa"/>
            <w:bottom w:w="0" w:type="dxa"/>
            <w:right w:w="108" w:type="dxa"/>
          </w:tblCellMar>
        </w:tblPrEx>
        <w:trPr>
          <w:trHeight w:val="747" w:hRule="atLeast"/>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序号</w:t>
            </w:r>
          </w:p>
        </w:tc>
        <w:tc>
          <w:tcPr>
            <w:tcW w:w="13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运行环节</w:t>
            </w:r>
          </w:p>
        </w:tc>
        <w:tc>
          <w:tcPr>
            <w:tcW w:w="70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责任事项</w:t>
            </w:r>
          </w:p>
        </w:tc>
      </w:tr>
      <w:tr>
        <w:tblPrEx>
          <w:tblCellMar>
            <w:top w:w="0" w:type="dxa"/>
            <w:left w:w="108" w:type="dxa"/>
            <w:bottom w:w="0" w:type="dxa"/>
            <w:right w:w="108" w:type="dxa"/>
          </w:tblCellMar>
        </w:tblPrEx>
        <w:trPr>
          <w:trHeight w:val="567" w:hRule="atLeast"/>
        </w:trPr>
        <w:tc>
          <w:tcPr>
            <w:tcW w:w="537" w:type="dxa"/>
            <w:tcBorders>
              <w:left w:val="single" w:color="auto" w:sz="4" w:space="0"/>
              <w:right w:val="single" w:color="auto" w:sz="4" w:space="0"/>
            </w:tcBorders>
            <w:shd w:val="clear" w:color="auto" w:fill="auto"/>
            <w:vAlign w:val="center"/>
          </w:tcPr>
          <w:p>
            <w:pPr>
              <w:jc w:val="center"/>
              <w:rPr>
                <w:rFonts w:ascii="仿宋_GB2312" w:hAnsi="宋体" w:cs="宋体"/>
                <w:kern w:val="0"/>
                <w:sz w:val="24"/>
              </w:rPr>
            </w:pPr>
            <w:r>
              <w:rPr>
                <w:rFonts w:hint="eastAsia" w:ascii="仿宋_GB2312" w:hAnsi="宋体" w:cs="宋体"/>
                <w:kern w:val="0"/>
                <w:sz w:val="24"/>
              </w:rPr>
              <w:t>1</w:t>
            </w:r>
          </w:p>
        </w:tc>
        <w:tc>
          <w:tcPr>
            <w:tcW w:w="13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cs="宋体"/>
                <w:b/>
                <w:bCs/>
                <w:kern w:val="0"/>
                <w:sz w:val="24"/>
              </w:rPr>
            </w:pPr>
            <w:r>
              <w:rPr>
                <w:rFonts w:hint="eastAsia" w:ascii="仿宋_GB2312" w:hAnsi="宋体" w:cs="宋体"/>
                <w:b/>
                <w:bCs/>
                <w:kern w:val="0"/>
                <w:sz w:val="24"/>
              </w:rPr>
              <w:t>（一）实施</w:t>
            </w:r>
          </w:p>
        </w:tc>
        <w:tc>
          <w:tcPr>
            <w:tcW w:w="707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rPr>
            </w:pPr>
            <w:r>
              <w:rPr>
                <w:rFonts w:hint="eastAsia" w:ascii="仿宋_GB2312" w:hAnsi="宋体" w:cs="宋体"/>
                <w:color w:val="000000"/>
                <w:kern w:val="0"/>
                <w:sz w:val="24"/>
              </w:rPr>
              <w:t xml:space="preserve">    由2名以上具备资格的行政执法人员实施。</w:t>
            </w:r>
          </w:p>
        </w:tc>
      </w:tr>
      <w:tr>
        <w:tblPrEx>
          <w:tblCellMar>
            <w:top w:w="0" w:type="dxa"/>
            <w:left w:w="108" w:type="dxa"/>
            <w:bottom w:w="0" w:type="dxa"/>
            <w:right w:w="108" w:type="dxa"/>
          </w:tblCellMar>
        </w:tblPrEx>
        <w:trPr>
          <w:trHeight w:val="567" w:hRule="atLeast"/>
        </w:trPr>
        <w:tc>
          <w:tcPr>
            <w:tcW w:w="537" w:type="dxa"/>
            <w:tcBorders>
              <w:left w:val="single" w:color="auto" w:sz="4" w:space="0"/>
              <w:right w:val="single" w:color="auto" w:sz="4" w:space="0"/>
            </w:tcBorders>
            <w:shd w:val="clear" w:color="auto" w:fill="auto"/>
            <w:vAlign w:val="center"/>
          </w:tcPr>
          <w:p>
            <w:pPr>
              <w:jc w:val="center"/>
              <w:rPr>
                <w:rFonts w:ascii="仿宋_GB2312" w:hAnsi="宋体" w:cs="宋体"/>
                <w:kern w:val="0"/>
                <w:sz w:val="24"/>
              </w:rPr>
            </w:pPr>
            <w:r>
              <w:rPr>
                <w:rFonts w:hint="eastAsia" w:ascii="仿宋_GB2312" w:hAnsi="宋体" w:cs="宋体"/>
                <w:kern w:val="0"/>
                <w:sz w:val="24"/>
              </w:rPr>
              <w:t>2</w:t>
            </w:r>
          </w:p>
        </w:tc>
        <w:tc>
          <w:tcPr>
            <w:tcW w:w="135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b/>
                <w:bCs/>
                <w:kern w:val="0"/>
                <w:sz w:val="24"/>
              </w:rPr>
            </w:pPr>
          </w:p>
        </w:tc>
        <w:tc>
          <w:tcPr>
            <w:tcW w:w="707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行政执法人员应当现场出示执法身份证件。</w:t>
            </w:r>
          </w:p>
        </w:tc>
      </w:tr>
      <w:tr>
        <w:tblPrEx>
          <w:tblCellMar>
            <w:top w:w="0" w:type="dxa"/>
            <w:left w:w="108" w:type="dxa"/>
            <w:bottom w:w="0" w:type="dxa"/>
            <w:right w:w="108" w:type="dxa"/>
          </w:tblCellMar>
        </w:tblPrEx>
        <w:trPr>
          <w:trHeight w:val="1052" w:hRule="atLeast"/>
        </w:trPr>
        <w:tc>
          <w:tcPr>
            <w:tcW w:w="537" w:type="dxa"/>
            <w:tcBorders>
              <w:left w:val="single" w:color="auto" w:sz="4" w:space="0"/>
              <w:right w:val="single" w:color="auto" w:sz="4" w:space="0"/>
            </w:tcBorders>
            <w:shd w:val="clear" w:color="auto" w:fill="auto"/>
            <w:vAlign w:val="center"/>
          </w:tcPr>
          <w:p>
            <w:pPr>
              <w:jc w:val="center"/>
              <w:rPr>
                <w:rFonts w:ascii="仿宋_GB2312" w:hAnsi="宋体" w:cs="宋体"/>
                <w:kern w:val="0"/>
                <w:sz w:val="24"/>
              </w:rPr>
            </w:pPr>
            <w:r>
              <w:rPr>
                <w:rFonts w:hint="eastAsia" w:ascii="仿宋_GB2312" w:hAnsi="宋体" w:cs="宋体"/>
                <w:kern w:val="0"/>
                <w:sz w:val="24"/>
              </w:rPr>
              <w:t>3</w:t>
            </w:r>
          </w:p>
        </w:tc>
        <w:tc>
          <w:tcPr>
            <w:tcW w:w="135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b/>
                <w:bCs/>
                <w:kern w:val="0"/>
                <w:sz w:val="24"/>
              </w:rPr>
            </w:pPr>
          </w:p>
        </w:tc>
        <w:tc>
          <w:tcPr>
            <w:tcW w:w="7070" w:type="dxa"/>
            <w:tcBorders>
              <w:top w:val="nil"/>
              <w:left w:val="nil"/>
              <w:bottom w:val="single" w:color="auto" w:sz="4" w:space="0"/>
              <w:right w:val="single" w:color="auto" w:sz="4" w:space="0"/>
            </w:tcBorders>
            <w:shd w:val="clear" w:color="auto" w:fill="auto"/>
            <w:vAlign w:val="center"/>
          </w:tcPr>
          <w:p>
            <w:pPr>
              <w:widowControl/>
              <w:ind w:firstLine="480" w:firstLineChars="200"/>
              <w:jc w:val="left"/>
              <w:rPr>
                <w:rFonts w:ascii="仿宋_GB2312" w:hAnsi="宋体" w:cs="宋体"/>
                <w:kern w:val="0"/>
                <w:sz w:val="24"/>
              </w:rPr>
            </w:pPr>
            <w:r>
              <w:rPr>
                <w:rFonts w:hint="eastAsia" w:ascii="仿宋_GB2312" w:hAnsi="宋体" w:cs="宋体"/>
                <w:kern w:val="0"/>
                <w:sz w:val="24"/>
              </w:rPr>
              <w:t>实施行政强制措施前通知当事人到场，当事人不到场的，邀请见证人到场，由见证人和行政执法人员在现场笔录上签名或者盖章。</w:t>
            </w:r>
          </w:p>
        </w:tc>
      </w:tr>
      <w:tr>
        <w:tblPrEx>
          <w:tblCellMar>
            <w:top w:w="0" w:type="dxa"/>
            <w:left w:w="108" w:type="dxa"/>
            <w:bottom w:w="0" w:type="dxa"/>
            <w:right w:w="108" w:type="dxa"/>
          </w:tblCellMar>
        </w:tblPrEx>
        <w:trPr>
          <w:trHeight w:val="810" w:hRule="atLeast"/>
        </w:trPr>
        <w:tc>
          <w:tcPr>
            <w:tcW w:w="537" w:type="dxa"/>
            <w:tcBorders>
              <w:left w:val="single" w:color="auto" w:sz="4" w:space="0"/>
              <w:right w:val="single" w:color="auto" w:sz="4" w:space="0"/>
            </w:tcBorders>
            <w:shd w:val="clear" w:color="auto" w:fill="auto"/>
            <w:vAlign w:val="center"/>
          </w:tcPr>
          <w:p>
            <w:pPr>
              <w:jc w:val="center"/>
              <w:rPr>
                <w:rFonts w:ascii="仿宋_GB2312" w:hAnsi="宋体" w:cs="宋体"/>
                <w:kern w:val="0"/>
                <w:sz w:val="24"/>
              </w:rPr>
            </w:pPr>
            <w:r>
              <w:rPr>
                <w:rFonts w:hint="eastAsia" w:ascii="仿宋_GB2312" w:hAnsi="宋体" w:cs="宋体"/>
                <w:kern w:val="0"/>
                <w:sz w:val="24"/>
              </w:rPr>
              <w:t>4</w:t>
            </w:r>
          </w:p>
        </w:tc>
        <w:tc>
          <w:tcPr>
            <w:tcW w:w="135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b/>
                <w:bCs/>
                <w:kern w:val="0"/>
                <w:sz w:val="24"/>
              </w:rPr>
            </w:pPr>
          </w:p>
        </w:tc>
        <w:tc>
          <w:tcPr>
            <w:tcW w:w="707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告知当事人采取行政强制措施的理由、依据以及当事人依法享有的陈述权和申辩权。</w:t>
            </w:r>
            <w:r>
              <w:rPr>
                <w:rFonts w:ascii="仿宋_GB2312" w:hAnsi="宋体" w:cs="宋体"/>
                <w:kern w:val="0"/>
                <w:sz w:val="24"/>
              </w:rPr>
              <w:t>听取当事人的陈述和申辩</w:t>
            </w:r>
            <w:r>
              <w:rPr>
                <w:rFonts w:hint="eastAsia" w:ascii="仿宋_GB2312" w:hAnsi="宋体" w:cs="宋体"/>
                <w:kern w:val="0"/>
                <w:sz w:val="24"/>
              </w:rPr>
              <w:t>。</w:t>
            </w:r>
          </w:p>
        </w:tc>
      </w:tr>
      <w:tr>
        <w:tblPrEx>
          <w:tblCellMar>
            <w:top w:w="0" w:type="dxa"/>
            <w:left w:w="108" w:type="dxa"/>
            <w:bottom w:w="0" w:type="dxa"/>
            <w:right w:w="108" w:type="dxa"/>
          </w:tblCellMar>
        </w:tblPrEx>
        <w:trPr>
          <w:trHeight w:val="991" w:hRule="atLeast"/>
        </w:trPr>
        <w:tc>
          <w:tcPr>
            <w:tcW w:w="537" w:type="dxa"/>
            <w:tcBorders>
              <w:left w:val="single" w:color="auto" w:sz="4" w:space="0"/>
              <w:right w:val="single" w:color="auto" w:sz="4" w:space="0"/>
            </w:tcBorders>
            <w:shd w:val="clear" w:color="auto" w:fill="auto"/>
            <w:vAlign w:val="center"/>
          </w:tcPr>
          <w:p>
            <w:pPr>
              <w:jc w:val="center"/>
              <w:rPr>
                <w:rFonts w:ascii="仿宋_GB2312" w:hAnsi="宋体" w:cs="宋体"/>
                <w:kern w:val="0"/>
                <w:sz w:val="24"/>
              </w:rPr>
            </w:pPr>
            <w:r>
              <w:rPr>
                <w:rFonts w:hint="eastAsia" w:ascii="仿宋_GB2312" w:hAnsi="宋体" w:cs="宋体"/>
                <w:kern w:val="0"/>
                <w:sz w:val="24"/>
              </w:rPr>
              <w:t>5</w:t>
            </w:r>
          </w:p>
        </w:tc>
        <w:tc>
          <w:tcPr>
            <w:tcW w:w="135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b/>
                <w:bCs/>
                <w:kern w:val="0"/>
                <w:sz w:val="24"/>
              </w:rPr>
            </w:pPr>
          </w:p>
        </w:tc>
        <w:tc>
          <w:tcPr>
            <w:tcW w:w="7070" w:type="dxa"/>
            <w:tcBorders>
              <w:top w:val="nil"/>
              <w:left w:val="nil"/>
              <w:bottom w:val="single" w:color="auto" w:sz="4" w:space="0"/>
              <w:right w:val="single" w:color="auto" w:sz="4" w:space="0"/>
            </w:tcBorders>
            <w:shd w:val="clear" w:color="auto" w:fill="auto"/>
            <w:vAlign w:val="center"/>
          </w:tcPr>
          <w:p>
            <w:pPr>
              <w:widowControl/>
              <w:ind w:firstLine="480" w:firstLineChars="200"/>
              <w:jc w:val="left"/>
              <w:rPr>
                <w:rFonts w:ascii="仿宋_GB2312" w:hAnsi="宋体" w:cs="宋体"/>
                <w:kern w:val="0"/>
                <w:sz w:val="24"/>
              </w:rPr>
            </w:pPr>
            <w:r>
              <w:rPr>
                <w:rFonts w:hint="eastAsia" w:ascii="仿宋_GB2312" w:hAnsi="宋体" w:cs="宋体"/>
                <w:kern w:val="0"/>
                <w:sz w:val="24"/>
              </w:rPr>
              <w:t>制作现场笔录，当事人可以在笔录中注明陈述、申辩意见。现场笔录由当事人和行政执法人员签名或者盖章，当事人拒绝签字的，在笔录中予以注明。</w:t>
            </w:r>
          </w:p>
        </w:tc>
      </w:tr>
      <w:tr>
        <w:tblPrEx>
          <w:tblCellMar>
            <w:top w:w="0" w:type="dxa"/>
            <w:left w:w="108" w:type="dxa"/>
            <w:bottom w:w="0" w:type="dxa"/>
            <w:right w:w="108" w:type="dxa"/>
          </w:tblCellMar>
        </w:tblPrEx>
        <w:trPr>
          <w:trHeight w:val="724" w:hRule="atLeast"/>
        </w:trPr>
        <w:tc>
          <w:tcPr>
            <w:tcW w:w="537" w:type="dxa"/>
            <w:tcBorders>
              <w:left w:val="single" w:color="auto" w:sz="4" w:space="0"/>
              <w:right w:val="single" w:color="auto" w:sz="4" w:space="0"/>
            </w:tcBorders>
            <w:shd w:val="clear" w:color="auto" w:fill="auto"/>
            <w:vAlign w:val="center"/>
          </w:tcPr>
          <w:p>
            <w:pPr>
              <w:jc w:val="center"/>
              <w:rPr>
                <w:rFonts w:ascii="仿宋_GB2312" w:hAnsi="宋体" w:cs="宋体"/>
                <w:kern w:val="0"/>
                <w:sz w:val="24"/>
              </w:rPr>
            </w:pPr>
            <w:r>
              <w:rPr>
                <w:rFonts w:hint="eastAsia" w:ascii="仿宋_GB2312" w:hAnsi="宋体" w:cs="宋体"/>
                <w:kern w:val="0"/>
                <w:sz w:val="24"/>
              </w:rPr>
              <w:t>6</w:t>
            </w:r>
          </w:p>
        </w:tc>
        <w:tc>
          <w:tcPr>
            <w:tcW w:w="135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b/>
                <w:bCs/>
                <w:kern w:val="0"/>
                <w:sz w:val="24"/>
              </w:rPr>
            </w:pPr>
          </w:p>
        </w:tc>
        <w:tc>
          <w:tcPr>
            <w:tcW w:w="7070" w:type="dxa"/>
            <w:tcBorders>
              <w:top w:val="nil"/>
              <w:left w:val="nil"/>
              <w:bottom w:val="single" w:color="auto" w:sz="4" w:space="0"/>
              <w:right w:val="single" w:color="auto" w:sz="4" w:space="0"/>
            </w:tcBorders>
            <w:shd w:val="clear" w:color="auto" w:fill="auto"/>
            <w:vAlign w:val="center"/>
          </w:tcPr>
          <w:p>
            <w:pPr>
              <w:widowControl/>
              <w:ind w:firstLine="480" w:firstLineChars="200"/>
              <w:jc w:val="left"/>
              <w:rPr>
                <w:rFonts w:ascii="仿宋_GB2312" w:hAnsi="宋体" w:cs="宋体"/>
                <w:kern w:val="0"/>
                <w:sz w:val="24"/>
              </w:rPr>
            </w:pPr>
            <w:r>
              <w:rPr>
                <w:rFonts w:hint="eastAsia" w:ascii="仿宋_GB2312" w:hAnsi="宋体" w:cs="宋体"/>
                <w:kern w:val="0"/>
                <w:sz w:val="24"/>
              </w:rPr>
              <w:t>制作并送达决定书，当场实施强制措施，告知当事人依法享有的救济途径。</w:t>
            </w:r>
          </w:p>
        </w:tc>
      </w:tr>
      <w:tr>
        <w:tblPrEx>
          <w:tblCellMar>
            <w:top w:w="0" w:type="dxa"/>
            <w:left w:w="108" w:type="dxa"/>
            <w:bottom w:w="0" w:type="dxa"/>
            <w:right w:w="108" w:type="dxa"/>
          </w:tblCellMar>
        </w:tblPrEx>
        <w:trPr>
          <w:trHeight w:val="721" w:hRule="atLeast"/>
        </w:trPr>
        <w:tc>
          <w:tcPr>
            <w:tcW w:w="537" w:type="dxa"/>
            <w:tcBorders>
              <w:left w:val="single" w:color="auto" w:sz="4" w:space="0"/>
              <w:right w:val="single" w:color="auto" w:sz="4" w:space="0"/>
            </w:tcBorders>
            <w:shd w:val="clear" w:color="auto" w:fill="auto"/>
            <w:vAlign w:val="center"/>
          </w:tcPr>
          <w:p>
            <w:pPr>
              <w:jc w:val="center"/>
              <w:rPr>
                <w:rFonts w:ascii="仿宋_GB2312" w:hAnsi="宋体" w:cs="宋体"/>
                <w:kern w:val="0"/>
                <w:sz w:val="24"/>
              </w:rPr>
            </w:pPr>
            <w:r>
              <w:rPr>
                <w:rFonts w:hint="eastAsia" w:ascii="仿宋_GB2312" w:hAnsi="宋体" w:cs="宋体"/>
                <w:kern w:val="0"/>
                <w:sz w:val="24"/>
              </w:rPr>
              <w:t>7</w:t>
            </w:r>
          </w:p>
        </w:tc>
        <w:tc>
          <w:tcPr>
            <w:tcW w:w="1358" w:type="dxa"/>
            <w:vMerge w:val="restart"/>
            <w:tcBorders>
              <w:top w:val="nil"/>
              <w:left w:val="single" w:color="auto" w:sz="4" w:space="0"/>
              <w:right w:val="single" w:color="auto" w:sz="4" w:space="0"/>
            </w:tcBorders>
            <w:vAlign w:val="center"/>
          </w:tcPr>
          <w:p>
            <w:pPr>
              <w:widowControl/>
              <w:jc w:val="left"/>
              <w:rPr>
                <w:rFonts w:ascii="仿宋_GB2312" w:hAnsi="宋体" w:cs="宋体"/>
                <w:b/>
                <w:bCs/>
                <w:kern w:val="0"/>
                <w:sz w:val="24"/>
              </w:rPr>
            </w:pPr>
            <w:r>
              <w:rPr>
                <w:rFonts w:hint="eastAsia" w:ascii="仿宋_GB2312" w:hAnsi="宋体" w:cs="宋体"/>
                <w:b/>
                <w:bCs/>
                <w:kern w:val="0"/>
                <w:sz w:val="24"/>
              </w:rPr>
              <w:t>（二）审批</w:t>
            </w:r>
          </w:p>
        </w:tc>
        <w:tc>
          <w:tcPr>
            <w:tcW w:w="7070" w:type="dxa"/>
            <w:tcBorders>
              <w:top w:val="nil"/>
              <w:left w:val="nil"/>
              <w:bottom w:val="single" w:color="auto" w:sz="4" w:space="0"/>
              <w:right w:val="single" w:color="auto" w:sz="4" w:space="0"/>
            </w:tcBorders>
            <w:shd w:val="clear" w:color="auto" w:fill="auto"/>
            <w:vAlign w:val="center"/>
          </w:tcPr>
          <w:p>
            <w:pPr>
              <w:widowControl/>
              <w:ind w:firstLine="480" w:firstLineChars="200"/>
              <w:jc w:val="left"/>
              <w:rPr>
                <w:rFonts w:ascii="仿宋_GB2312" w:hAnsi="宋体" w:cs="宋体"/>
                <w:kern w:val="0"/>
                <w:sz w:val="24"/>
              </w:rPr>
            </w:pPr>
            <w:r>
              <w:rPr>
                <w:rFonts w:hint="eastAsia" w:ascii="仿宋_GB2312" w:hAnsi="宋体" w:cs="宋体"/>
                <w:kern w:val="0"/>
                <w:sz w:val="24"/>
              </w:rPr>
              <w:t>行政执法人员应当在24小时内向行政机关负责人报告，并补办批准手续。</w:t>
            </w:r>
          </w:p>
        </w:tc>
      </w:tr>
      <w:tr>
        <w:tblPrEx>
          <w:tblCellMar>
            <w:top w:w="0" w:type="dxa"/>
            <w:left w:w="108" w:type="dxa"/>
            <w:bottom w:w="0" w:type="dxa"/>
            <w:right w:w="108" w:type="dxa"/>
          </w:tblCellMar>
        </w:tblPrEx>
        <w:trPr>
          <w:trHeight w:val="721" w:hRule="atLeast"/>
        </w:trPr>
        <w:tc>
          <w:tcPr>
            <w:tcW w:w="537" w:type="dxa"/>
            <w:tcBorders>
              <w:left w:val="single" w:color="auto" w:sz="4" w:space="0"/>
              <w:right w:val="single" w:color="auto" w:sz="4" w:space="0"/>
            </w:tcBorders>
            <w:shd w:val="clear" w:color="auto" w:fill="auto"/>
            <w:vAlign w:val="center"/>
          </w:tcPr>
          <w:p>
            <w:pPr>
              <w:jc w:val="center"/>
              <w:rPr>
                <w:rFonts w:ascii="仿宋_GB2312" w:hAnsi="宋体" w:cs="宋体"/>
                <w:kern w:val="0"/>
                <w:sz w:val="24"/>
              </w:rPr>
            </w:pPr>
            <w:r>
              <w:rPr>
                <w:rFonts w:hint="eastAsia" w:ascii="仿宋_GB2312" w:hAnsi="宋体" w:cs="宋体"/>
                <w:kern w:val="0"/>
                <w:sz w:val="24"/>
              </w:rPr>
              <w:t>8</w:t>
            </w:r>
          </w:p>
        </w:tc>
        <w:tc>
          <w:tcPr>
            <w:tcW w:w="1358" w:type="dxa"/>
            <w:vMerge w:val="continue"/>
            <w:tcBorders>
              <w:left w:val="single" w:color="auto" w:sz="4" w:space="0"/>
              <w:bottom w:val="single" w:color="000000" w:sz="4" w:space="0"/>
              <w:right w:val="single" w:color="auto" w:sz="4" w:space="0"/>
            </w:tcBorders>
            <w:vAlign w:val="center"/>
          </w:tcPr>
          <w:p>
            <w:pPr>
              <w:widowControl/>
              <w:jc w:val="left"/>
              <w:rPr>
                <w:rFonts w:ascii="仿宋_GB2312" w:hAnsi="宋体" w:cs="宋体"/>
                <w:b/>
                <w:bCs/>
                <w:kern w:val="0"/>
                <w:sz w:val="24"/>
              </w:rPr>
            </w:pPr>
          </w:p>
        </w:tc>
        <w:tc>
          <w:tcPr>
            <w:tcW w:w="7070" w:type="dxa"/>
            <w:tcBorders>
              <w:top w:val="nil"/>
              <w:left w:val="nil"/>
              <w:bottom w:val="single" w:color="auto" w:sz="4" w:space="0"/>
              <w:right w:val="single" w:color="auto" w:sz="4" w:space="0"/>
            </w:tcBorders>
            <w:shd w:val="clear" w:color="auto" w:fill="auto"/>
            <w:vAlign w:val="center"/>
          </w:tcPr>
          <w:p>
            <w:pPr>
              <w:widowControl/>
              <w:ind w:firstLine="480" w:firstLineChars="200"/>
              <w:jc w:val="left"/>
              <w:rPr>
                <w:rFonts w:ascii="仿宋_GB2312" w:hAnsi="宋体" w:cs="宋体"/>
                <w:kern w:val="0"/>
                <w:sz w:val="24"/>
              </w:rPr>
            </w:pPr>
            <w:r>
              <w:rPr>
                <w:rFonts w:hint="eastAsia" w:ascii="仿宋_GB2312" w:hAnsi="宋体" w:cs="宋体"/>
                <w:kern w:val="0"/>
                <w:sz w:val="24"/>
              </w:rPr>
              <w:t>需要延长行政强制措施期限的，经行政机关负责人批准，可以依法延长行政强制措施期限。</w:t>
            </w:r>
          </w:p>
        </w:tc>
      </w:tr>
      <w:tr>
        <w:tblPrEx>
          <w:tblCellMar>
            <w:top w:w="0" w:type="dxa"/>
            <w:left w:w="108" w:type="dxa"/>
            <w:bottom w:w="0" w:type="dxa"/>
            <w:right w:w="108" w:type="dxa"/>
          </w:tblCellMar>
        </w:tblPrEx>
        <w:trPr>
          <w:trHeight w:val="667" w:hRule="atLeast"/>
        </w:trPr>
        <w:tc>
          <w:tcPr>
            <w:tcW w:w="537" w:type="dxa"/>
            <w:tcBorders>
              <w:left w:val="single" w:color="auto" w:sz="4" w:space="0"/>
              <w:right w:val="single" w:color="auto" w:sz="4" w:space="0"/>
            </w:tcBorders>
            <w:shd w:val="clear" w:color="auto" w:fill="auto"/>
            <w:vAlign w:val="center"/>
          </w:tcPr>
          <w:p>
            <w:pPr>
              <w:jc w:val="center"/>
              <w:rPr>
                <w:rFonts w:ascii="仿宋_GB2312" w:hAnsi="宋体" w:cs="宋体"/>
                <w:kern w:val="0"/>
                <w:sz w:val="24"/>
              </w:rPr>
            </w:pPr>
            <w:r>
              <w:rPr>
                <w:rFonts w:hint="eastAsia" w:ascii="仿宋_GB2312" w:hAnsi="宋体" w:cs="宋体"/>
                <w:kern w:val="0"/>
                <w:sz w:val="24"/>
              </w:rPr>
              <w:t>9</w:t>
            </w:r>
          </w:p>
        </w:tc>
        <w:tc>
          <w:tcPr>
            <w:tcW w:w="13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b/>
                <w:bCs/>
                <w:kern w:val="0"/>
                <w:sz w:val="24"/>
              </w:rPr>
            </w:pPr>
            <w:r>
              <w:rPr>
                <w:rFonts w:hint="eastAsia" w:ascii="仿宋_GB2312" w:hAnsi="宋体" w:cs="宋体"/>
                <w:b/>
                <w:bCs/>
                <w:kern w:val="0"/>
                <w:sz w:val="24"/>
              </w:rPr>
              <w:t>（三）解除</w:t>
            </w:r>
          </w:p>
        </w:tc>
        <w:tc>
          <w:tcPr>
            <w:tcW w:w="707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对符合解除行政强制措施条件的，依法解除行政强制措施。</w:t>
            </w:r>
          </w:p>
        </w:tc>
      </w:tr>
      <w:tr>
        <w:tblPrEx>
          <w:tblCellMar>
            <w:top w:w="0" w:type="dxa"/>
            <w:left w:w="108" w:type="dxa"/>
            <w:bottom w:w="0" w:type="dxa"/>
            <w:right w:w="108" w:type="dxa"/>
          </w:tblCellMar>
        </w:tblPrEx>
        <w:trPr>
          <w:trHeight w:val="831" w:hRule="atLeast"/>
        </w:trPr>
        <w:tc>
          <w:tcPr>
            <w:tcW w:w="537" w:type="dxa"/>
            <w:tcBorders>
              <w:left w:val="single" w:color="auto" w:sz="4" w:space="0"/>
              <w:right w:val="single" w:color="auto" w:sz="4" w:space="0"/>
            </w:tcBorders>
            <w:shd w:val="clear" w:color="auto" w:fill="auto"/>
            <w:vAlign w:val="center"/>
          </w:tcPr>
          <w:p>
            <w:pPr>
              <w:jc w:val="center"/>
              <w:rPr>
                <w:rFonts w:ascii="仿宋_GB2312" w:hAnsi="宋体" w:cs="宋体"/>
                <w:kern w:val="0"/>
                <w:sz w:val="24"/>
              </w:rPr>
            </w:pPr>
            <w:r>
              <w:rPr>
                <w:rFonts w:hint="eastAsia" w:ascii="仿宋_GB2312" w:hAnsi="宋体" w:cs="宋体"/>
                <w:kern w:val="0"/>
                <w:sz w:val="24"/>
              </w:rPr>
              <w:t>10</w:t>
            </w:r>
          </w:p>
        </w:tc>
        <w:tc>
          <w:tcPr>
            <w:tcW w:w="13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cs="宋体"/>
                <w:b/>
                <w:bCs/>
                <w:kern w:val="0"/>
                <w:sz w:val="24"/>
              </w:rPr>
            </w:pPr>
            <w:r>
              <w:rPr>
                <w:rFonts w:hint="eastAsia" w:ascii="仿宋_GB2312" w:hAnsi="宋体" w:cs="宋体"/>
                <w:b/>
                <w:bCs/>
                <w:kern w:val="0"/>
                <w:sz w:val="24"/>
              </w:rPr>
              <w:t>（四）行刑衔接</w:t>
            </w:r>
          </w:p>
        </w:tc>
        <w:tc>
          <w:tcPr>
            <w:tcW w:w="7070" w:type="dxa"/>
            <w:tcBorders>
              <w:top w:val="nil"/>
              <w:left w:val="nil"/>
              <w:bottom w:val="single" w:color="auto" w:sz="4" w:space="0"/>
              <w:right w:val="single" w:color="auto" w:sz="4" w:space="0"/>
            </w:tcBorders>
            <w:shd w:val="clear" w:color="auto" w:fill="auto"/>
            <w:vAlign w:val="center"/>
          </w:tcPr>
          <w:p>
            <w:pPr>
              <w:widowControl/>
              <w:ind w:firstLine="480" w:firstLineChars="200"/>
              <w:jc w:val="left"/>
              <w:rPr>
                <w:rFonts w:ascii="仿宋_GB2312" w:hAnsi="宋体" w:cs="宋体"/>
                <w:kern w:val="0"/>
                <w:sz w:val="24"/>
              </w:rPr>
            </w:pPr>
            <w:r>
              <w:rPr>
                <w:rFonts w:hint="eastAsia" w:ascii="仿宋_GB2312" w:hAnsi="宋体" w:cs="宋体"/>
                <w:kern w:val="0"/>
                <w:sz w:val="24"/>
              </w:rPr>
              <w:t>对构成犯罪的，依法移送司法机关。</w:t>
            </w:r>
          </w:p>
        </w:tc>
      </w:tr>
      <w:tr>
        <w:tblPrEx>
          <w:tblCellMar>
            <w:top w:w="0" w:type="dxa"/>
            <w:left w:w="108" w:type="dxa"/>
            <w:bottom w:w="0" w:type="dxa"/>
            <w:right w:w="108" w:type="dxa"/>
          </w:tblCellMar>
        </w:tblPrEx>
        <w:trPr>
          <w:trHeight w:val="555" w:hRule="atLeast"/>
        </w:trPr>
        <w:tc>
          <w:tcPr>
            <w:tcW w:w="537" w:type="dxa"/>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11</w:t>
            </w:r>
          </w:p>
        </w:tc>
        <w:tc>
          <w:tcPr>
            <w:tcW w:w="13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b/>
                <w:bCs/>
                <w:kern w:val="0"/>
                <w:sz w:val="24"/>
              </w:rPr>
            </w:pPr>
            <w:r>
              <w:rPr>
                <w:rFonts w:hint="eastAsia" w:ascii="仿宋_GB2312" w:hAnsi="宋体" w:cs="宋体"/>
                <w:b/>
                <w:bCs/>
                <w:kern w:val="0"/>
                <w:sz w:val="24"/>
              </w:rPr>
              <w:t>（五）事后监管</w:t>
            </w:r>
          </w:p>
        </w:tc>
        <w:tc>
          <w:tcPr>
            <w:tcW w:w="707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建立健全事后监管制度，依法履行监督责任。</w:t>
            </w:r>
          </w:p>
        </w:tc>
      </w:tr>
    </w:tbl>
    <w:p>
      <w:pPr>
        <w:jc w:val="center"/>
      </w:pPr>
      <w:r>
        <w:rPr>
          <w:rFonts w:hint="eastAsia" w:ascii="黑体" w:hAnsi="黑体" w:eastAsia="黑体"/>
          <w:szCs w:val="32"/>
        </w:rPr>
        <w:t>四、行政强制措施类行政职权运行通用责任清单</w:t>
      </w:r>
    </w:p>
    <w:p>
      <w:pPr>
        <w:jc w:val="center"/>
        <w:rPr>
          <w:rFonts w:ascii="黑体" w:hAnsi="黑体" w:eastAsia="黑体"/>
          <w:szCs w:val="32"/>
        </w:rPr>
      </w:pPr>
    </w:p>
    <w:p>
      <w:pPr>
        <w:jc w:val="center"/>
        <w:rPr>
          <w:rFonts w:ascii="黑体" w:hAnsi="黑体" w:eastAsia="黑体"/>
          <w:szCs w:val="32"/>
        </w:rPr>
      </w:pPr>
    </w:p>
    <w:p>
      <w:pPr>
        <w:jc w:val="center"/>
        <w:rPr>
          <w:rFonts w:ascii="黑体" w:hAnsi="黑体" w:eastAsia="黑体"/>
          <w:szCs w:val="32"/>
        </w:rPr>
      </w:pPr>
    </w:p>
    <w:p>
      <w:pPr>
        <w:jc w:val="center"/>
        <w:rPr>
          <w:rFonts w:ascii="黑体" w:hAnsi="黑体" w:eastAsia="黑体"/>
          <w:szCs w:val="32"/>
        </w:rPr>
      </w:pPr>
    </w:p>
    <w:p>
      <w:pPr>
        <w:jc w:val="center"/>
        <w:rPr>
          <w:rFonts w:ascii="黑体" w:hAnsi="黑体" w:eastAsia="黑体"/>
          <w:szCs w:val="32"/>
        </w:rPr>
      </w:pPr>
    </w:p>
    <w:p>
      <w:pPr>
        <w:jc w:val="center"/>
        <w:rPr>
          <w:rFonts w:ascii="黑体" w:hAnsi="黑体" w:eastAsia="黑体"/>
          <w:szCs w:val="32"/>
        </w:rPr>
      </w:pPr>
    </w:p>
    <w:p>
      <w:pPr>
        <w:jc w:val="center"/>
      </w:pPr>
      <w:r>
        <w:rPr>
          <w:rFonts w:hint="eastAsia" w:ascii="黑体" w:hAnsi="黑体" w:eastAsia="黑体"/>
          <w:szCs w:val="32"/>
        </w:rPr>
        <w:t>五、行政强制执行类行政职权运行通用责任清单</w:t>
      </w:r>
    </w:p>
    <w:tbl>
      <w:tblPr>
        <w:tblStyle w:val="4"/>
        <w:tblW w:w="8965" w:type="dxa"/>
        <w:tblInd w:w="95" w:type="dxa"/>
        <w:tblLayout w:type="autofit"/>
        <w:tblCellMar>
          <w:top w:w="0" w:type="dxa"/>
          <w:left w:w="108" w:type="dxa"/>
          <w:bottom w:w="0" w:type="dxa"/>
          <w:right w:w="108" w:type="dxa"/>
        </w:tblCellMar>
      </w:tblPr>
      <w:tblGrid>
        <w:gridCol w:w="623"/>
        <w:gridCol w:w="1576"/>
        <w:gridCol w:w="6766"/>
      </w:tblGrid>
      <w:tr>
        <w:tblPrEx>
          <w:tblCellMar>
            <w:top w:w="0" w:type="dxa"/>
            <w:left w:w="108" w:type="dxa"/>
            <w:bottom w:w="0" w:type="dxa"/>
            <w:right w:w="108" w:type="dxa"/>
          </w:tblCellMar>
        </w:tblPrEx>
        <w:trPr>
          <w:trHeight w:val="771" w:hRule="atLeast"/>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序号</w:t>
            </w:r>
          </w:p>
        </w:tc>
        <w:tc>
          <w:tcPr>
            <w:tcW w:w="13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运行环节</w:t>
            </w:r>
          </w:p>
        </w:tc>
        <w:tc>
          <w:tcPr>
            <w:tcW w:w="58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责任事项</w:t>
            </w:r>
          </w:p>
        </w:tc>
      </w:tr>
      <w:tr>
        <w:tblPrEx>
          <w:tblCellMar>
            <w:top w:w="0" w:type="dxa"/>
            <w:left w:w="108" w:type="dxa"/>
            <w:bottom w:w="0" w:type="dxa"/>
            <w:right w:w="108" w:type="dxa"/>
          </w:tblCellMar>
        </w:tblPrEx>
        <w:trPr>
          <w:trHeight w:val="703" w:hRule="atLeast"/>
        </w:trPr>
        <w:tc>
          <w:tcPr>
            <w:tcW w:w="537"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hAnsi="宋体" w:cs="宋体"/>
                <w:kern w:val="0"/>
                <w:sz w:val="24"/>
              </w:rPr>
            </w:pPr>
            <w:r>
              <w:rPr>
                <w:rFonts w:hint="eastAsia" w:ascii="仿宋_GB2312" w:hAnsi="宋体" w:cs="宋体"/>
                <w:kern w:val="0"/>
                <w:sz w:val="24"/>
              </w:rPr>
              <w:t>1</w:t>
            </w:r>
          </w:p>
        </w:tc>
        <w:tc>
          <w:tcPr>
            <w:tcW w:w="13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cs="宋体"/>
                <w:b/>
                <w:bCs/>
                <w:kern w:val="0"/>
                <w:sz w:val="24"/>
              </w:rPr>
            </w:pPr>
            <w:r>
              <w:rPr>
                <w:rFonts w:hint="eastAsia" w:ascii="仿宋_GB2312" w:hAnsi="宋体" w:cs="宋体"/>
                <w:b/>
                <w:bCs/>
                <w:kern w:val="0"/>
                <w:sz w:val="24"/>
              </w:rPr>
              <w:t>（一）催告</w:t>
            </w:r>
          </w:p>
        </w:tc>
        <w:tc>
          <w:tcPr>
            <w:tcW w:w="583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行政机关作出强制执行决定前，应当事先书面催告当事人履行义务。</w:t>
            </w:r>
          </w:p>
        </w:tc>
      </w:tr>
      <w:tr>
        <w:tblPrEx>
          <w:tblCellMar>
            <w:top w:w="0" w:type="dxa"/>
            <w:left w:w="108" w:type="dxa"/>
            <w:bottom w:w="0" w:type="dxa"/>
            <w:right w:w="108" w:type="dxa"/>
          </w:tblCellMar>
        </w:tblPrEx>
        <w:trPr>
          <w:trHeight w:val="815" w:hRule="atLeast"/>
        </w:trPr>
        <w:tc>
          <w:tcPr>
            <w:tcW w:w="537" w:type="dxa"/>
            <w:vMerge w:val="continue"/>
            <w:tcBorders>
              <w:left w:val="single" w:color="auto" w:sz="4" w:space="0"/>
              <w:right w:val="single" w:color="auto" w:sz="4" w:space="0"/>
            </w:tcBorders>
            <w:shd w:val="clear" w:color="auto" w:fill="auto"/>
            <w:vAlign w:val="center"/>
          </w:tcPr>
          <w:p>
            <w:pPr>
              <w:jc w:val="center"/>
              <w:rPr>
                <w:rFonts w:ascii="仿宋_GB2312" w:hAnsi="宋体" w:cs="宋体"/>
                <w:kern w:val="0"/>
                <w:sz w:val="24"/>
              </w:rPr>
            </w:pPr>
          </w:p>
        </w:tc>
        <w:tc>
          <w:tcPr>
            <w:tcW w:w="135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b/>
                <w:bCs/>
                <w:kern w:val="0"/>
                <w:sz w:val="24"/>
              </w:rPr>
            </w:pPr>
          </w:p>
        </w:tc>
        <w:tc>
          <w:tcPr>
            <w:tcW w:w="583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催告书应当直接送达当事人。当事人拒绝接收或者无法直接送达当事人的，依照民事诉讼法的有关规定送达。</w:t>
            </w:r>
          </w:p>
        </w:tc>
      </w:tr>
      <w:tr>
        <w:tblPrEx>
          <w:tblCellMar>
            <w:top w:w="0" w:type="dxa"/>
            <w:left w:w="108" w:type="dxa"/>
            <w:bottom w:w="0" w:type="dxa"/>
            <w:right w:w="108" w:type="dxa"/>
          </w:tblCellMar>
        </w:tblPrEx>
        <w:trPr>
          <w:trHeight w:val="1027" w:hRule="atLeast"/>
        </w:trPr>
        <w:tc>
          <w:tcPr>
            <w:tcW w:w="537" w:type="dxa"/>
            <w:vMerge w:val="continue"/>
            <w:tcBorders>
              <w:left w:val="single" w:color="auto" w:sz="4" w:space="0"/>
              <w:right w:val="single" w:color="auto" w:sz="4" w:space="0"/>
            </w:tcBorders>
            <w:shd w:val="clear" w:color="auto" w:fill="auto"/>
            <w:vAlign w:val="center"/>
          </w:tcPr>
          <w:p>
            <w:pPr>
              <w:jc w:val="center"/>
              <w:rPr>
                <w:rFonts w:ascii="仿宋_GB2312" w:hAnsi="宋体" w:cs="宋体"/>
                <w:kern w:val="0"/>
                <w:sz w:val="24"/>
              </w:rPr>
            </w:pPr>
          </w:p>
        </w:tc>
        <w:tc>
          <w:tcPr>
            <w:tcW w:w="13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cs="宋体"/>
                <w:b/>
                <w:bCs/>
                <w:kern w:val="0"/>
                <w:sz w:val="24"/>
              </w:rPr>
            </w:pPr>
            <w:r>
              <w:rPr>
                <w:rFonts w:hint="eastAsia" w:ascii="仿宋_GB2312" w:hAnsi="宋体" w:cs="宋体"/>
                <w:b/>
                <w:bCs/>
                <w:kern w:val="0"/>
                <w:sz w:val="24"/>
              </w:rPr>
              <w:t>（二）决定</w:t>
            </w:r>
          </w:p>
        </w:tc>
        <w:tc>
          <w:tcPr>
            <w:tcW w:w="583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充分听取当事人的意见，对当事人提出的事实、理由和证据，应当进行记录、复核。当事人提出的事实、理由或者证据成立的，应当采纳。</w:t>
            </w:r>
          </w:p>
        </w:tc>
      </w:tr>
      <w:tr>
        <w:tblPrEx>
          <w:tblCellMar>
            <w:top w:w="0" w:type="dxa"/>
            <w:left w:w="108" w:type="dxa"/>
            <w:bottom w:w="0" w:type="dxa"/>
            <w:right w:w="108" w:type="dxa"/>
          </w:tblCellMar>
        </w:tblPrEx>
        <w:trPr>
          <w:trHeight w:val="772" w:hRule="atLeast"/>
        </w:trPr>
        <w:tc>
          <w:tcPr>
            <w:tcW w:w="537" w:type="dxa"/>
            <w:vMerge w:val="continue"/>
            <w:tcBorders>
              <w:left w:val="single" w:color="auto" w:sz="4" w:space="0"/>
              <w:right w:val="single" w:color="auto" w:sz="4" w:space="0"/>
            </w:tcBorders>
            <w:shd w:val="clear" w:color="auto" w:fill="auto"/>
            <w:vAlign w:val="center"/>
          </w:tcPr>
          <w:p>
            <w:pPr>
              <w:jc w:val="center"/>
              <w:rPr>
                <w:rFonts w:ascii="仿宋_GB2312" w:hAnsi="宋体" w:cs="宋体"/>
                <w:kern w:val="0"/>
                <w:sz w:val="24"/>
              </w:rPr>
            </w:pPr>
          </w:p>
        </w:tc>
        <w:tc>
          <w:tcPr>
            <w:tcW w:w="135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b/>
                <w:bCs/>
                <w:kern w:val="0"/>
                <w:sz w:val="24"/>
              </w:rPr>
            </w:pPr>
          </w:p>
        </w:tc>
        <w:tc>
          <w:tcPr>
            <w:tcW w:w="583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经催告，当事人逾期仍不履行行政决定，且无正当理由的，应当作出书面强制执行决定。</w:t>
            </w:r>
          </w:p>
        </w:tc>
      </w:tr>
      <w:tr>
        <w:tblPrEx>
          <w:tblCellMar>
            <w:top w:w="0" w:type="dxa"/>
            <w:left w:w="108" w:type="dxa"/>
            <w:bottom w:w="0" w:type="dxa"/>
            <w:right w:w="108" w:type="dxa"/>
          </w:tblCellMar>
        </w:tblPrEx>
        <w:trPr>
          <w:trHeight w:val="1066" w:hRule="atLeast"/>
        </w:trPr>
        <w:tc>
          <w:tcPr>
            <w:tcW w:w="537" w:type="dxa"/>
            <w:vMerge w:val="continue"/>
            <w:tcBorders>
              <w:left w:val="single" w:color="auto" w:sz="4" w:space="0"/>
              <w:right w:val="single" w:color="auto" w:sz="4" w:space="0"/>
            </w:tcBorders>
            <w:shd w:val="clear" w:color="auto" w:fill="auto"/>
            <w:vAlign w:val="center"/>
          </w:tcPr>
          <w:p>
            <w:pPr>
              <w:jc w:val="center"/>
              <w:rPr>
                <w:rFonts w:ascii="仿宋_GB2312" w:hAnsi="宋体" w:cs="宋体"/>
                <w:kern w:val="0"/>
                <w:sz w:val="24"/>
              </w:rPr>
            </w:pPr>
          </w:p>
        </w:tc>
        <w:tc>
          <w:tcPr>
            <w:tcW w:w="135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b/>
                <w:bCs/>
                <w:kern w:val="0"/>
                <w:sz w:val="24"/>
              </w:rPr>
            </w:pPr>
          </w:p>
        </w:tc>
        <w:tc>
          <w:tcPr>
            <w:tcW w:w="583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行政强制执行决定书催告书应当直接送达当事人。当事人拒绝接收或者无法直接送达当事人的，依照民事诉讼法的有关规定送达。</w:t>
            </w:r>
          </w:p>
        </w:tc>
      </w:tr>
      <w:tr>
        <w:tblPrEx>
          <w:tblCellMar>
            <w:top w:w="0" w:type="dxa"/>
            <w:left w:w="108" w:type="dxa"/>
            <w:bottom w:w="0" w:type="dxa"/>
            <w:right w:w="108" w:type="dxa"/>
          </w:tblCellMar>
        </w:tblPrEx>
        <w:trPr>
          <w:trHeight w:val="583" w:hRule="atLeast"/>
        </w:trPr>
        <w:tc>
          <w:tcPr>
            <w:tcW w:w="537" w:type="dxa"/>
            <w:vMerge w:val="continue"/>
            <w:tcBorders>
              <w:left w:val="single" w:color="auto" w:sz="4" w:space="0"/>
              <w:right w:val="single" w:color="auto" w:sz="4" w:space="0"/>
            </w:tcBorders>
            <w:shd w:val="clear" w:color="auto" w:fill="auto"/>
            <w:vAlign w:val="center"/>
          </w:tcPr>
          <w:p>
            <w:pPr>
              <w:jc w:val="center"/>
              <w:rPr>
                <w:rFonts w:ascii="仿宋_GB2312" w:hAnsi="宋体" w:cs="宋体"/>
                <w:kern w:val="0"/>
                <w:sz w:val="24"/>
              </w:rPr>
            </w:pPr>
          </w:p>
        </w:tc>
        <w:tc>
          <w:tcPr>
            <w:tcW w:w="1358"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仿宋_GB2312" w:hAnsi="宋体" w:cs="宋体"/>
                <w:b/>
                <w:bCs/>
                <w:kern w:val="0"/>
                <w:sz w:val="24"/>
              </w:rPr>
            </w:pPr>
            <w:r>
              <w:rPr>
                <w:rFonts w:hint="eastAsia" w:ascii="仿宋_GB2312" w:hAnsi="宋体" w:cs="宋体"/>
                <w:b/>
                <w:bCs/>
                <w:kern w:val="0"/>
                <w:sz w:val="24"/>
              </w:rPr>
              <w:t>（三）执行</w:t>
            </w:r>
          </w:p>
        </w:tc>
        <w:tc>
          <w:tcPr>
            <w:tcW w:w="583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依法实施行政强制执行。 </w:t>
            </w:r>
          </w:p>
        </w:tc>
      </w:tr>
      <w:tr>
        <w:tblPrEx>
          <w:tblCellMar>
            <w:top w:w="0" w:type="dxa"/>
            <w:left w:w="108" w:type="dxa"/>
            <w:bottom w:w="0" w:type="dxa"/>
            <w:right w:w="108" w:type="dxa"/>
          </w:tblCellMar>
        </w:tblPrEx>
        <w:trPr>
          <w:trHeight w:val="1116" w:hRule="atLeast"/>
        </w:trPr>
        <w:tc>
          <w:tcPr>
            <w:tcW w:w="537" w:type="dxa"/>
            <w:vMerge w:val="continue"/>
            <w:tcBorders>
              <w:left w:val="single" w:color="auto" w:sz="4" w:space="0"/>
              <w:right w:val="single" w:color="auto" w:sz="4" w:space="0"/>
            </w:tcBorders>
            <w:shd w:val="clear" w:color="auto" w:fill="auto"/>
            <w:vAlign w:val="center"/>
          </w:tcPr>
          <w:p>
            <w:pPr>
              <w:jc w:val="center"/>
              <w:rPr>
                <w:rFonts w:ascii="仿宋_GB2312" w:hAnsi="宋体" w:cs="宋体"/>
                <w:kern w:val="0"/>
                <w:sz w:val="24"/>
              </w:rPr>
            </w:pPr>
          </w:p>
        </w:tc>
        <w:tc>
          <w:tcPr>
            <w:tcW w:w="1358" w:type="dxa"/>
            <w:vMerge w:val="continue"/>
            <w:tcBorders>
              <w:top w:val="nil"/>
              <w:left w:val="single" w:color="auto" w:sz="4" w:space="0"/>
              <w:bottom w:val="nil"/>
              <w:right w:val="single" w:color="auto" w:sz="4" w:space="0"/>
            </w:tcBorders>
            <w:vAlign w:val="center"/>
          </w:tcPr>
          <w:p>
            <w:pPr>
              <w:widowControl/>
              <w:jc w:val="left"/>
              <w:rPr>
                <w:rFonts w:ascii="仿宋_GB2312" w:hAnsi="宋体" w:cs="宋体"/>
                <w:b/>
                <w:bCs/>
                <w:kern w:val="0"/>
                <w:sz w:val="24"/>
              </w:rPr>
            </w:pPr>
          </w:p>
        </w:tc>
        <w:tc>
          <w:tcPr>
            <w:tcW w:w="583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不得在夜间或者法定节假日实施行政强制执行，情况紧急的除外；不得对居民生活采取停止供水、供电、供热、供燃气等方式迫使当事人履行相关行政决定。</w:t>
            </w:r>
          </w:p>
        </w:tc>
      </w:tr>
      <w:tr>
        <w:tblPrEx>
          <w:tblCellMar>
            <w:top w:w="0" w:type="dxa"/>
            <w:left w:w="108" w:type="dxa"/>
            <w:bottom w:w="0" w:type="dxa"/>
            <w:right w:w="108" w:type="dxa"/>
          </w:tblCellMar>
        </w:tblPrEx>
        <w:trPr>
          <w:trHeight w:val="992" w:hRule="atLeast"/>
        </w:trPr>
        <w:tc>
          <w:tcPr>
            <w:tcW w:w="537" w:type="dxa"/>
            <w:vMerge w:val="continue"/>
            <w:tcBorders>
              <w:left w:val="single" w:color="auto" w:sz="4" w:space="0"/>
              <w:right w:val="single" w:color="auto" w:sz="4" w:space="0"/>
            </w:tcBorders>
            <w:shd w:val="clear" w:color="auto" w:fill="auto"/>
            <w:vAlign w:val="center"/>
          </w:tcPr>
          <w:p>
            <w:pPr>
              <w:jc w:val="center"/>
              <w:rPr>
                <w:rFonts w:ascii="仿宋_GB2312" w:hAnsi="宋体" w:cs="宋体"/>
                <w:kern w:val="0"/>
                <w:sz w:val="24"/>
              </w:rPr>
            </w:pPr>
          </w:p>
        </w:tc>
        <w:tc>
          <w:tcPr>
            <w:tcW w:w="1358" w:type="dxa"/>
            <w:vMerge w:val="continue"/>
            <w:tcBorders>
              <w:top w:val="nil"/>
              <w:left w:val="single" w:color="auto" w:sz="4" w:space="0"/>
              <w:bottom w:val="nil"/>
              <w:right w:val="single" w:color="auto" w:sz="4" w:space="0"/>
            </w:tcBorders>
            <w:vAlign w:val="center"/>
          </w:tcPr>
          <w:p>
            <w:pPr>
              <w:widowControl/>
              <w:jc w:val="left"/>
              <w:rPr>
                <w:rFonts w:ascii="仿宋_GB2312" w:hAnsi="宋体" w:cs="宋体"/>
                <w:b/>
                <w:bCs/>
                <w:kern w:val="0"/>
                <w:sz w:val="24"/>
              </w:rPr>
            </w:pPr>
          </w:p>
        </w:tc>
        <w:tc>
          <w:tcPr>
            <w:tcW w:w="583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对违法的建筑物、构筑物、设施等需要强制拆除的，应当予以公告，限期当事人自行拆除。当事人在法定期限内不申请行政复议或者提起行政诉讼，又不拆除的，可依法强制拆除。</w:t>
            </w:r>
          </w:p>
        </w:tc>
      </w:tr>
      <w:tr>
        <w:tblPrEx>
          <w:tblCellMar>
            <w:top w:w="0" w:type="dxa"/>
            <w:left w:w="108" w:type="dxa"/>
            <w:bottom w:w="0" w:type="dxa"/>
            <w:right w:w="108" w:type="dxa"/>
          </w:tblCellMar>
        </w:tblPrEx>
        <w:trPr>
          <w:trHeight w:val="1078" w:hRule="atLeast"/>
        </w:trPr>
        <w:tc>
          <w:tcPr>
            <w:tcW w:w="537" w:type="dxa"/>
            <w:vMerge w:val="continue"/>
            <w:tcBorders>
              <w:left w:val="single" w:color="auto" w:sz="4" w:space="0"/>
              <w:right w:val="single" w:color="auto" w:sz="4" w:space="0"/>
            </w:tcBorders>
            <w:shd w:val="clear" w:color="auto" w:fill="auto"/>
            <w:vAlign w:val="center"/>
          </w:tcPr>
          <w:p>
            <w:pPr>
              <w:jc w:val="center"/>
              <w:rPr>
                <w:rFonts w:ascii="仿宋_GB2312" w:hAnsi="宋体" w:cs="宋体"/>
                <w:kern w:val="0"/>
                <w:sz w:val="24"/>
              </w:rPr>
            </w:pPr>
          </w:p>
        </w:tc>
        <w:tc>
          <w:tcPr>
            <w:tcW w:w="1358" w:type="dxa"/>
            <w:vMerge w:val="continue"/>
            <w:tcBorders>
              <w:top w:val="nil"/>
              <w:left w:val="single" w:color="auto" w:sz="4" w:space="0"/>
              <w:bottom w:val="nil"/>
              <w:right w:val="single" w:color="auto" w:sz="4" w:space="0"/>
            </w:tcBorders>
            <w:vAlign w:val="center"/>
          </w:tcPr>
          <w:p>
            <w:pPr>
              <w:widowControl/>
              <w:jc w:val="left"/>
              <w:rPr>
                <w:rFonts w:ascii="仿宋_GB2312" w:hAnsi="宋体" w:cs="宋体"/>
                <w:b/>
                <w:bCs/>
                <w:kern w:val="0"/>
                <w:sz w:val="24"/>
              </w:rPr>
            </w:pPr>
          </w:p>
        </w:tc>
        <w:tc>
          <w:tcPr>
            <w:tcW w:w="583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划拨的存款、汇款以及拍卖和依法处理所得的款项应当上缴国库或者划入财政专户，不得以任何形式截留、私分或者变相私分。</w:t>
            </w:r>
          </w:p>
        </w:tc>
      </w:tr>
      <w:tr>
        <w:tblPrEx>
          <w:tblCellMar>
            <w:top w:w="0" w:type="dxa"/>
            <w:left w:w="108" w:type="dxa"/>
            <w:bottom w:w="0" w:type="dxa"/>
            <w:right w:w="108" w:type="dxa"/>
          </w:tblCellMar>
        </w:tblPrEx>
        <w:trPr>
          <w:trHeight w:val="789" w:hRule="atLeast"/>
        </w:trPr>
        <w:tc>
          <w:tcPr>
            <w:tcW w:w="537"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p>
        </w:tc>
        <w:tc>
          <w:tcPr>
            <w:tcW w:w="13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b/>
                <w:bCs/>
                <w:kern w:val="0"/>
                <w:sz w:val="24"/>
              </w:rPr>
            </w:pPr>
            <w:r>
              <w:rPr>
                <w:rFonts w:hint="eastAsia" w:ascii="仿宋_GB2312" w:hAnsi="宋体" w:cs="宋体"/>
                <w:b/>
                <w:bCs/>
                <w:kern w:val="0"/>
                <w:sz w:val="24"/>
              </w:rPr>
              <w:t>（四）事后监管</w:t>
            </w:r>
          </w:p>
        </w:tc>
        <w:tc>
          <w:tcPr>
            <w:tcW w:w="583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 xml:space="preserve">    建立健全事后监管制度，依法履行监督责任。</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04ABF"/>
    <w:rsid w:val="00023753"/>
    <w:rsid w:val="00032651"/>
    <w:rsid w:val="00043D0D"/>
    <w:rsid w:val="000660C3"/>
    <w:rsid w:val="00194505"/>
    <w:rsid w:val="002D25F5"/>
    <w:rsid w:val="00362AFF"/>
    <w:rsid w:val="00404ABF"/>
    <w:rsid w:val="004450BA"/>
    <w:rsid w:val="004717DE"/>
    <w:rsid w:val="004A65F1"/>
    <w:rsid w:val="004E0172"/>
    <w:rsid w:val="0052250D"/>
    <w:rsid w:val="00526D97"/>
    <w:rsid w:val="005665EF"/>
    <w:rsid w:val="00566F6D"/>
    <w:rsid w:val="006F0992"/>
    <w:rsid w:val="007562A4"/>
    <w:rsid w:val="00894A2E"/>
    <w:rsid w:val="009611E1"/>
    <w:rsid w:val="009B47BA"/>
    <w:rsid w:val="009C7E4F"/>
    <w:rsid w:val="00A169E4"/>
    <w:rsid w:val="00A73DCD"/>
    <w:rsid w:val="00A96846"/>
    <w:rsid w:val="00BA6743"/>
    <w:rsid w:val="00BD6020"/>
    <w:rsid w:val="00C61B65"/>
    <w:rsid w:val="00C733BF"/>
    <w:rsid w:val="00CC5FB9"/>
    <w:rsid w:val="00E32AD9"/>
    <w:rsid w:val="00F3398A"/>
    <w:rsid w:val="00F44692"/>
    <w:rsid w:val="00F85492"/>
    <w:rsid w:val="0CD06ED8"/>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328</Words>
  <Characters>1874</Characters>
  <Lines>15</Lines>
  <Paragraphs>4</Paragraphs>
  <TotalTime>11</TotalTime>
  <ScaleCrop>false</ScaleCrop>
  <LinksUpToDate>false</LinksUpToDate>
  <CharactersWithSpaces>2198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2017-09-15T09:21:00Z</dcterms:created>
  <dc:creator>lenovo</dc:creator>
  <cp:lastModifiedBy>将进酒，杯莫停</cp:lastModifiedBy>
  <dcterms:modified xsi:type="dcterms:W3CDTF">2021-12-28T01:47:01Z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802A050CA8534DDA8E0E46876D91FDAF</vt:lpwstr>
  </property>
</Properties>
</file>