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71CCF" w14:textId="77777777" w:rsidR="000E6839" w:rsidRPr="00616DD9" w:rsidRDefault="000E6839" w:rsidP="00AD2CA5">
      <w:pPr>
        <w:spacing w:beforeLines="100" w:before="312" w:afterLines="100" w:after="312"/>
        <w:ind w:firstLineChars="50" w:firstLine="160"/>
        <w:rPr>
          <w:rFonts w:ascii="黑体" w:eastAsia="黑体" w:hAnsi="黑体"/>
          <w:sz w:val="32"/>
          <w:szCs w:val="32"/>
        </w:rPr>
      </w:pPr>
      <w:r w:rsidRPr="00616DD9">
        <w:rPr>
          <w:rFonts w:ascii="黑体" w:eastAsia="黑体" w:hAnsi="黑体" w:hint="eastAsia"/>
          <w:sz w:val="32"/>
          <w:szCs w:val="32"/>
        </w:rPr>
        <w:t>附件2</w:t>
      </w:r>
    </w:p>
    <w:p w14:paraId="7C09191F" w14:textId="77777777" w:rsidR="002E3728" w:rsidRPr="00616DD9" w:rsidRDefault="00A2607F" w:rsidP="00026960">
      <w:pPr>
        <w:spacing w:beforeLines="100" w:before="312" w:afterLines="100" w:after="312"/>
        <w:jc w:val="center"/>
        <w:rPr>
          <w:rFonts w:ascii="黑体" w:eastAsia="黑体" w:hAnsi="黑体"/>
          <w:sz w:val="44"/>
          <w:szCs w:val="44"/>
        </w:rPr>
      </w:pPr>
      <w:r w:rsidRPr="00616DD9">
        <w:rPr>
          <w:rFonts w:ascii="黑体" w:eastAsia="黑体" w:hAnsi="黑体" w:hint="eastAsia"/>
          <w:sz w:val="44"/>
          <w:szCs w:val="44"/>
        </w:rPr>
        <w:t>《</w:t>
      </w:r>
      <w:r w:rsidR="007A5902">
        <w:rPr>
          <w:rFonts w:ascii="黑体" w:eastAsia="黑体" w:hAnsi="黑体" w:hint="eastAsia"/>
          <w:sz w:val="44"/>
          <w:szCs w:val="44"/>
        </w:rPr>
        <w:t>2019</w:t>
      </w:r>
      <w:r w:rsidRPr="00616DD9">
        <w:rPr>
          <w:rFonts w:ascii="黑体" w:eastAsia="黑体" w:hAnsi="黑体" w:hint="eastAsia"/>
          <w:sz w:val="44"/>
          <w:szCs w:val="44"/>
        </w:rPr>
        <w:t>年北京市收费公路统计公报》解读</w:t>
      </w:r>
    </w:p>
    <w:p w14:paraId="0415B7FF" w14:textId="77777777" w:rsidR="00A2607F" w:rsidRPr="000E407E" w:rsidRDefault="00A2607F" w:rsidP="00571E6B">
      <w:pPr>
        <w:pStyle w:val="1"/>
        <w:spacing w:before="312" w:afterLines="50" w:after="156" w:line="560" w:lineRule="exact"/>
        <w:ind w:firstLine="640"/>
        <w:rPr>
          <w:rFonts w:ascii="黑体" w:eastAsia="黑体" w:hAnsi="黑体"/>
          <w:b w:val="0"/>
          <w:szCs w:val="32"/>
        </w:rPr>
      </w:pPr>
      <w:r w:rsidRPr="000E407E">
        <w:rPr>
          <w:rFonts w:ascii="黑体" w:eastAsia="黑体" w:hAnsi="黑体" w:hint="eastAsia"/>
          <w:b w:val="0"/>
          <w:szCs w:val="32"/>
        </w:rPr>
        <w:t>一、北京市公路建设成果</w:t>
      </w:r>
    </w:p>
    <w:p w14:paraId="50405D52" w14:textId="128855CF" w:rsidR="00A2607F" w:rsidRPr="000E407E" w:rsidRDefault="00A2607F" w:rsidP="009E55E9">
      <w:pPr>
        <w:spacing w:line="560" w:lineRule="exact"/>
        <w:ind w:firstLineChars="200" w:firstLine="640"/>
        <w:rPr>
          <w:rFonts w:ascii="仿宋" w:eastAsia="仿宋" w:hAnsi="仿宋"/>
          <w:sz w:val="32"/>
          <w:szCs w:val="32"/>
        </w:rPr>
      </w:pPr>
      <w:r w:rsidRPr="000E407E">
        <w:rPr>
          <w:rFonts w:ascii="仿宋" w:eastAsia="仿宋" w:hAnsi="仿宋"/>
          <w:sz w:val="32"/>
          <w:szCs w:val="32"/>
        </w:rPr>
        <w:t>1984</w:t>
      </w:r>
      <w:r w:rsidRPr="000E407E">
        <w:rPr>
          <w:rFonts w:ascii="仿宋" w:eastAsia="仿宋" w:hAnsi="仿宋" w:hint="eastAsia"/>
          <w:sz w:val="32"/>
          <w:szCs w:val="32"/>
        </w:rPr>
        <w:t>年</w:t>
      </w:r>
      <w:r w:rsidR="00CB6BE9">
        <w:rPr>
          <w:rFonts w:ascii="仿宋" w:eastAsia="仿宋" w:hAnsi="仿宋" w:hint="eastAsia"/>
          <w:sz w:val="32"/>
          <w:szCs w:val="32"/>
        </w:rPr>
        <w:t>北京市</w:t>
      </w:r>
      <w:r w:rsidRPr="000E407E">
        <w:rPr>
          <w:rFonts w:ascii="仿宋" w:eastAsia="仿宋" w:hAnsi="仿宋" w:hint="eastAsia"/>
          <w:sz w:val="32"/>
          <w:szCs w:val="32"/>
        </w:rPr>
        <w:t>开始执行“贷款修路、收费还贷”的收费公路政策，</w:t>
      </w:r>
      <w:r w:rsidRPr="000E407E">
        <w:rPr>
          <w:rFonts w:ascii="仿宋" w:eastAsia="仿宋" w:hAnsi="仿宋" w:cs="仿宋_GB2312" w:hint="eastAsia"/>
          <w:sz w:val="32"/>
          <w:szCs w:val="32"/>
        </w:rPr>
        <w:t>对加快我市干线公路网的建设起到了重要作用，</w:t>
      </w:r>
      <w:r w:rsidRPr="00D6205B">
        <w:rPr>
          <w:rFonts w:ascii="仿宋" w:eastAsia="仿宋" w:hAnsi="仿宋" w:cs="仿宋_GB2312" w:hint="eastAsia"/>
          <w:sz w:val="32"/>
          <w:szCs w:val="32"/>
        </w:rPr>
        <w:t>促进了北京市经济社会持续健康发展。截至</w:t>
      </w:r>
      <w:r w:rsidR="00C70365" w:rsidRPr="00D6205B">
        <w:rPr>
          <w:rFonts w:ascii="仿宋" w:eastAsia="仿宋" w:hAnsi="仿宋" w:cs="仿宋_GB2312" w:hint="eastAsia"/>
          <w:sz w:val="32"/>
          <w:szCs w:val="32"/>
        </w:rPr>
        <w:t>2019</w:t>
      </w:r>
      <w:r w:rsidRPr="00D6205B">
        <w:rPr>
          <w:rFonts w:ascii="仿宋" w:eastAsia="仿宋" w:hAnsi="仿宋" w:cs="仿宋_GB2312" w:hint="eastAsia"/>
          <w:sz w:val="32"/>
          <w:szCs w:val="32"/>
        </w:rPr>
        <w:t>年底，北京市公路总里程达到</w:t>
      </w:r>
      <w:r w:rsidR="005E6FF6" w:rsidRPr="00D6205B">
        <w:rPr>
          <w:rFonts w:ascii="仿宋" w:eastAsia="仿宋" w:hAnsi="仿宋"/>
          <w:sz w:val="32"/>
          <w:szCs w:val="32"/>
        </w:rPr>
        <w:t>22366</w:t>
      </w:r>
      <w:r w:rsidRPr="00D6205B">
        <w:rPr>
          <w:rFonts w:ascii="仿宋" w:eastAsia="仿宋" w:hAnsi="仿宋" w:cs="仿宋_GB2312" w:hint="eastAsia"/>
          <w:sz w:val="32"/>
          <w:szCs w:val="32"/>
        </w:rPr>
        <w:t>公里，高速公路达到</w:t>
      </w:r>
      <w:r w:rsidR="005E6FF6" w:rsidRPr="00D6205B">
        <w:rPr>
          <w:rFonts w:ascii="仿宋" w:eastAsia="仿宋" w:hAnsi="仿宋" w:cs="仿宋_GB2312"/>
          <w:sz w:val="32"/>
          <w:szCs w:val="32"/>
        </w:rPr>
        <w:t>1168</w:t>
      </w:r>
      <w:r w:rsidRPr="00D6205B">
        <w:rPr>
          <w:rFonts w:ascii="仿宋" w:eastAsia="仿宋" w:hAnsi="仿宋" w:cs="仿宋_GB2312" w:hint="eastAsia"/>
          <w:sz w:val="32"/>
          <w:szCs w:val="32"/>
        </w:rPr>
        <w:t>公里</w:t>
      </w:r>
      <w:r w:rsidR="00D7290F" w:rsidRPr="00D6205B">
        <w:rPr>
          <w:rFonts w:ascii="仿宋" w:eastAsia="仿宋" w:hAnsi="仿宋" w:cs="仿宋_GB2312" w:hint="eastAsia"/>
          <w:sz w:val="32"/>
          <w:szCs w:val="32"/>
        </w:rPr>
        <w:t>（其中收费里程</w:t>
      </w:r>
      <w:r w:rsidR="00D7290F" w:rsidRPr="00D6205B">
        <w:rPr>
          <w:rFonts w:ascii="仿宋" w:eastAsia="仿宋" w:hAnsi="仿宋" w:cs="仿宋_GB2312"/>
          <w:sz w:val="32"/>
          <w:szCs w:val="32"/>
        </w:rPr>
        <w:t>1054.7公里</w:t>
      </w:r>
      <w:r w:rsidR="00D7290F" w:rsidRPr="00D6205B">
        <w:rPr>
          <w:rFonts w:ascii="仿宋" w:eastAsia="仿宋" w:hAnsi="仿宋" w:cs="仿宋_GB2312" w:hint="eastAsia"/>
          <w:sz w:val="32"/>
          <w:szCs w:val="32"/>
        </w:rPr>
        <w:t>）</w:t>
      </w:r>
      <w:r w:rsidRPr="00D6205B">
        <w:rPr>
          <w:rFonts w:ascii="仿宋" w:eastAsia="仿宋" w:hAnsi="仿宋" w:cs="仿宋_GB2312" w:hint="eastAsia"/>
          <w:sz w:val="32"/>
          <w:szCs w:val="32"/>
        </w:rPr>
        <w:t>。</w:t>
      </w:r>
    </w:p>
    <w:p w14:paraId="5048E8A8" w14:textId="1B099B22" w:rsidR="00A2607F" w:rsidRPr="000E407E" w:rsidRDefault="00A2607F" w:rsidP="009E55E9">
      <w:pPr>
        <w:spacing w:line="560" w:lineRule="exact"/>
        <w:ind w:firstLineChars="200" w:firstLine="640"/>
        <w:rPr>
          <w:rFonts w:ascii="仿宋" w:eastAsia="仿宋" w:hAnsi="仿宋"/>
          <w:sz w:val="32"/>
          <w:szCs w:val="32"/>
        </w:rPr>
      </w:pPr>
      <w:r w:rsidRPr="000E407E">
        <w:rPr>
          <w:rFonts w:ascii="仿宋" w:eastAsia="仿宋" w:hAnsi="仿宋" w:hint="eastAsia"/>
          <w:sz w:val="32"/>
          <w:szCs w:val="32"/>
        </w:rPr>
        <w:t>高速公路的建设改善了北京市公路网结构，提高了首都公路运输的效益和服务水平，在构建北京市现代化综合交通体系过程中起到了巨大的支撑和推动作</w:t>
      </w:r>
      <w:bookmarkStart w:id="0" w:name="_GoBack"/>
      <w:bookmarkEnd w:id="0"/>
      <w:r w:rsidRPr="000E407E">
        <w:rPr>
          <w:rFonts w:ascii="仿宋" w:eastAsia="仿宋" w:hAnsi="仿宋" w:hint="eastAsia"/>
          <w:sz w:val="32"/>
          <w:szCs w:val="32"/>
        </w:rPr>
        <w:t>用。同时，高速公路建设对于拉动内需、优化国土空间开发、辐射周边地区发展、改</w:t>
      </w:r>
      <w:r w:rsidR="00144A18">
        <w:rPr>
          <w:rFonts w:ascii="仿宋" w:eastAsia="仿宋" w:hAnsi="仿宋" w:hint="eastAsia"/>
          <w:sz w:val="32"/>
          <w:szCs w:val="32"/>
        </w:rPr>
        <w:t>善</w:t>
      </w:r>
      <w:r w:rsidRPr="000E407E">
        <w:rPr>
          <w:rFonts w:ascii="仿宋" w:eastAsia="仿宋" w:hAnsi="仿宋" w:hint="eastAsia"/>
          <w:sz w:val="32"/>
          <w:szCs w:val="32"/>
        </w:rPr>
        <w:t>人们生活方式</w:t>
      </w:r>
      <w:r w:rsidR="00717FD1">
        <w:rPr>
          <w:rFonts w:ascii="仿宋" w:eastAsia="仿宋" w:hAnsi="仿宋" w:hint="eastAsia"/>
          <w:sz w:val="32"/>
          <w:szCs w:val="32"/>
        </w:rPr>
        <w:t>等方面</w:t>
      </w:r>
      <w:r w:rsidRPr="000E407E">
        <w:rPr>
          <w:rFonts w:ascii="仿宋" w:eastAsia="仿宋" w:hAnsi="仿宋" w:hint="eastAsia"/>
          <w:sz w:val="32"/>
          <w:szCs w:val="32"/>
        </w:rPr>
        <w:t>，具有巨大的外溢效应和影响力。</w:t>
      </w:r>
    </w:p>
    <w:p w14:paraId="18125504" w14:textId="77777777" w:rsidR="002B440B" w:rsidRPr="000E407E" w:rsidRDefault="002B440B" w:rsidP="00571E6B">
      <w:pPr>
        <w:pStyle w:val="1"/>
        <w:spacing w:before="312" w:afterLines="50" w:after="156" w:line="560" w:lineRule="exact"/>
        <w:ind w:firstLine="640"/>
        <w:rPr>
          <w:rFonts w:ascii="黑体" w:eastAsia="黑体" w:hAnsi="黑体"/>
          <w:b w:val="0"/>
          <w:szCs w:val="32"/>
        </w:rPr>
      </w:pPr>
      <w:r w:rsidRPr="000E407E">
        <w:rPr>
          <w:rFonts w:ascii="黑体" w:eastAsia="黑体" w:hAnsi="黑体" w:hint="eastAsia"/>
          <w:b w:val="0"/>
          <w:szCs w:val="32"/>
        </w:rPr>
        <w:t>二、收费公路</w:t>
      </w:r>
      <w:r w:rsidR="00194D3C" w:rsidRPr="000E407E">
        <w:rPr>
          <w:rFonts w:ascii="黑体" w:eastAsia="黑体" w:hAnsi="黑体" w:hint="eastAsia"/>
          <w:b w:val="0"/>
          <w:szCs w:val="32"/>
        </w:rPr>
        <w:t>数据解读</w:t>
      </w:r>
    </w:p>
    <w:p w14:paraId="12544815" w14:textId="77777777" w:rsidR="00A2607F" w:rsidRPr="00616DD9" w:rsidRDefault="00746752" w:rsidP="00AE5E44">
      <w:pPr>
        <w:pStyle w:val="2"/>
        <w:spacing w:beforeLines="0" w:afterLines="0" w:line="560" w:lineRule="exact"/>
        <w:ind w:firstLine="640"/>
        <w:rPr>
          <w:rFonts w:ascii="仿宋" w:hAnsi="仿宋"/>
          <w:sz w:val="32"/>
        </w:rPr>
      </w:pPr>
      <w:r w:rsidRPr="00616DD9">
        <w:rPr>
          <w:rFonts w:ascii="仿宋" w:hAnsi="仿宋" w:hint="eastAsia"/>
          <w:sz w:val="32"/>
        </w:rPr>
        <w:t>（一）</w:t>
      </w:r>
      <w:r w:rsidR="00A35B7F" w:rsidRPr="00616DD9">
        <w:rPr>
          <w:rFonts w:ascii="仿宋" w:hAnsi="仿宋" w:hint="eastAsia"/>
          <w:sz w:val="32"/>
        </w:rPr>
        <w:t>里程</w:t>
      </w:r>
      <w:r w:rsidR="00407740" w:rsidRPr="00616DD9">
        <w:rPr>
          <w:rFonts w:ascii="仿宋" w:hAnsi="仿宋" w:hint="eastAsia"/>
          <w:sz w:val="32"/>
        </w:rPr>
        <w:t>规模</w:t>
      </w:r>
    </w:p>
    <w:p w14:paraId="465E07FF" w14:textId="77777777" w:rsidR="00A35B7F" w:rsidRPr="00616DD9" w:rsidRDefault="00AB3F90" w:rsidP="00AE5E44">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w:t>
      </w:r>
      <w:r w:rsidR="007A5902">
        <w:rPr>
          <w:rFonts w:ascii="仿宋" w:eastAsia="仿宋" w:hAnsi="仿宋" w:cs="仿宋_GB2312" w:hint="eastAsia"/>
          <w:sz w:val="32"/>
          <w:szCs w:val="32"/>
        </w:rPr>
        <w:t>2019</w:t>
      </w:r>
      <w:r w:rsidR="00A2607F" w:rsidRPr="00616DD9">
        <w:rPr>
          <w:rFonts w:ascii="仿宋" w:eastAsia="仿宋" w:hAnsi="仿宋" w:cs="仿宋_GB2312" w:hint="eastAsia"/>
          <w:sz w:val="32"/>
          <w:szCs w:val="32"/>
        </w:rPr>
        <w:t>年</w:t>
      </w:r>
      <w:r>
        <w:rPr>
          <w:rFonts w:ascii="仿宋" w:eastAsia="仿宋" w:hAnsi="仿宋" w:cs="仿宋_GB2312" w:hint="eastAsia"/>
          <w:sz w:val="32"/>
          <w:szCs w:val="32"/>
        </w:rPr>
        <w:t>底</w:t>
      </w:r>
      <w:r w:rsidR="00DF6E19" w:rsidRPr="00616DD9">
        <w:rPr>
          <w:rFonts w:ascii="仿宋" w:eastAsia="仿宋" w:hAnsi="仿宋" w:cs="仿宋_GB2312" w:hint="eastAsia"/>
          <w:sz w:val="32"/>
          <w:szCs w:val="32"/>
        </w:rPr>
        <w:t>，</w:t>
      </w:r>
      <w:r w:rsidR="00A2607F" w:rsidRPr="00616DD9">
        <w:rPr>
          <w:rFonts w:ascii="仿宋" w:eastAsia="仿宋" w:hAnsi="仿宋" w:cs="仿宋_GB2312" w:hint="eastAsia"/>
          <w:sz w:val="32"/>
          <w:szCs w:val="32"/>
        </w:rPr>
        <w:t>北京市收费公路里程</w:t>
      </w:r>
      <w:r w:rsidR="002946DB">
        <w:rPr>
          <w:rFonts w:ascii="仿宋" w:eastAsia="仿宋" w:hAnsi="仿宋" w:cs="仿宋_GB2312" w:hint="eastAsia"/>
          <w:sz w:val="32"/>
          <w:szCs w:val="32"/>
        </w:rPr>
        <w:t>1054</w:t>
      </w:r>
      <w:r w:rsidR="00A2607F" w:rsidRPr="00616DD9">
        <w:rPr>
          <w:rFonts w:ascii="仿宋" w:eastAsia="仿宋" w:hAnsi="仿宋" w:cs="仿宋_GB2312"/>
          <w:sz w:val="32"/>
          <w:szCs w:val="32"/>
        </w:rPr>
        <w:t>.</w:t>
      </w:r>
      <w:r w:rsidR="002946DB">
        <w:rPr>
          <w:rFonts w:ascii="仿宋" w:eastAsia="仿宋" w:hAnsi="仿宋" w:cs="仿宋_GB2312" w:hint="eastAsia"/>
          <w:sz w:val="32"/>
          <w:szCs w:val="32"/>
        </w:rPr>
        <w:t>7</w:t>
      </w:r>
      <w:r w:rsidR="00A2607F" w:rsidRPr="00616DD9">
        <w:rPr>
          <w:rFonts w:ascii="仿宋" w:eastAsia="仿宋" w:hAnsi="仿宋" w:cs="仿宋_GB2312" w:hint="eastAsia"/>
          <w:sz w:val="32"/>
          <w:szCs w:val="32"/>
        </w:rPr>
        <w:t>公里</w:t>
      </w:r>
      <w:r w:rsidR="00407740" w:rsidRPr="00616DD9">
        <w:rPr>
          <w:rFonts w:ascii="仿宋" w:eastAsia="仿宋" w:hAnsi="仿宋" w:cs="仿宋_GB2312" w:hint="eastAsia"/>
          <w:sz w:val="32"/>
          <w:szCs w:val="32"/>
        </w:rPr>
        <w:t>，</w:t>
      </w:r>
      <w:r w:rsidR="006D4DBA">
        <w:rPr>
          <w:rFonts w:ascii="仿宋" w:eastAsia="仿宋" w:hAnsi="仿宋" w:cs="仿宋_GB2312" w:hint="eastAsia"/>
          <w:sz w:val="32"/>
          <w:szCs w:val="32"/>
        </w:rPr>
        <w:t>比上</w:t>
      </w:r>
      <w:r w:rsidR="00DF6E19" w:rsidRPr="00616DD9">
        <w:rPr>
          <w:rFonts w:ascii="仿宋" w:eastAsia="仿宋" w:hAnsi="仿宋" w:cs="仿宋_GB2312" w:hint="eastAsia"/>
          <w:sz w:val="32"/>
          <w:szCs w:val="32"/>
        </w:rPr>
        <w:t>年</w:t>
      </w:r>
      <w:r w:rsidR="00477D03">
        <w:rPr>
          <w:rFonts w:ascii="仿宋" w:eastAsia="仿宋" w:hAnsi="仿宋" w:cs="仿宋_GB2312" w:hint="eastAsia"/>
          <w:sz w:val="32"/>
          <w:szCs w:val="32"/>
        </w:rPr>
        <w:t>末</w:t>
      </w:r>
      <w:r w:rsidR="00464BC4" w:rsidRPr="00616DD9">
        <w:rPr>
          <w:rFonts w:ascii="仿宋" w:eastAsia="仿宋" w:hAnsi="仿宋" w:cs="仿宋_GB2312" w:hint="eastAsia"/>
          <w:sz w:val="32"/>
          <w:szCs w:val="32"/>
        </w:rPr>
        <w:t>增加</w:t>
      </w:r>
      <w:r w:rsidR="002946DB">
        <w:rPr>
          <w:rFonts w:ascii="仿宋" w:eastAsia="仿宋" w:hAnsi="仿宋" w:cs="仿宋_GB2312" w:hint="eastAsia"/>
          <w:sz w:val="32"/>
          <w:szCs w:val="32"/>
        </w:rPr>
        <w:t>97</w:t>
      </w:r>
      <w:r w:rsidR="00464BC4" w:rsidRPr="00616DD9">
        <w:rPr>
          <w:rFonts w:ascii="仿宋" w:eastAsia="仿宋" w:hAnsi="仿宋" w:cs="仿宋_GB2312" w:hint="eastAsia"/>
          <w:sz w:val="32"/>
          <w:szCs w:val="32"/>
        </w:rPr>
        <w:t>.</w:t>
      </w:r>
      <w:r w:rsidR="002946DB">
        <w:rPr>
          <w:rFonts w:ascii="仿宋" w:eastAsia="仿宋" w:hAnsi="仿宋" w:cs="仿宋_GB2312" w:hint="eastAsia"/>
          <w:sz w:val="32"/>
          <w:szCs w:val="32"/>
        </w:rPr>
        <w:t>4</w:t>
      </w:r>
      <w:r w:rsidR="00464BC4" w:rsidRPr="00616DD9">
        <w:rPr>
          <w:rFonts w:ascii="仿宋" w:eastAsia="仿宋" w:hAnsi="仿宋" w:cs="仿宋_GB2312" w:hint="eastAsia"/>
          <w:sz w:val="32"/>
          <w:szCs w:val="32"/>
        </w:rPr>
        <w:t>公里</w:t>
      </w:r>
      <w:r w:rsidR="00407740" w:rsidRPr="00616DD9">
        <w:rPr>
          <w:rFonts w:ascii="仿宋" w:eastAsia="仿宋" w:hAnsi="仿宋" w:cs="仿宋_GB2312" w:hint="eastAsia"/>
          <w:sz w:val="32"/>
          <w:szCs w:val="32"/>
        </w:rPr>
        <w:t>，</w:t>
      </w:r>
      <w:r w:rsidR="006D4DBA">
        <w:rPr>
          <w:rFonts w:ascii="仿宋" w:eastAsia="仿宋" w:hAnsi="仿宋" w:cs="仿宋_GB2312" w:hint="eastAsia"/>
          <w:sz w:val="32"/>
          <w:szCs w:val="32"/>
        </w:rPr>
        <w:t>增长</w:t>
      </w:r>
      <w:r w:rsidR="002946DB">
        <w:rPr>
          <w:rFonts w:ascii="仿宋" w:eastAsia="仿宋" w:hAnsi="仿宋" w:cs="仿宋_GB2312" w:hint="eastAsia"/>
          <w:sz w:val="32"/>
          <w:szCs w:val="32"/>
        </w:rPr>
        <w:t>10.2</w:t>
      </w:r>
      <w:r w:rsidR="00464BC4" w:rsidRPr="00616DD9">
        <w:rPr>
          <w:rFonts w:ascii="仿宋" w:eastAsia="仿宋" w:hAnsi="仿宋" w:cs="仿宋_GB2312"/>
          <w:sz w:val="32"/>
          <w:szCs w:val="32"/>
        </w:rPr>
        <w:t>%，</w:t>
      </w:r>
      <w:r w:rsidR="00407740" w:rsidRPr="00616DD9">
        <w:rPr>
          <w:rFonts w:ascii="仿宋" w:eastAsia="仿宋" w:hAnsi="仿宋" w:cs="仿宋_GB2312" w:hint="eastAsia"/>
          <w:sz w:val="32"/>
          <w:szCs w:val="32"/>
        </w:rPr>
        <w:t>占北京市公路总里程</w:t>
      </w:r>
      <w:r w:rsidR="005E6FF6" w:rsidRPr="005E6FF6">
        <w:rPr>
          <w:rFonts w:ascii="仿宋" w:eastAsia="仿宋" w:hAnsi="仿宋"/>
          <w:sz w:val="32"/>
          <w:szCs w:val="32"/>
        </w:rPr>
        <w:t>2236</w:t>
      </w:r>
      <w:r w:rsidR="005E6FF6" w:rsidRPr="001C2415">
        <w:rPr>
          <w:rFonts w:ascii="仿宋" w:eastAsia="仿宋" w:hAnsi="仿宋"/>
          <w:sz w:val="32"/>
          <w:szCs w:val="32"/>
        </w:rPr>
        <w:t>6</w:t>
      </w:r>
      <w:r w:rsidR="00407740" w:rsidRPr="001C2415">
        <w:rPr>
          <w:rFonts w:ascii="仿宋" w:eastAsia="仿宋" w:hAnsi="仿宋" w:cs="仿宋_GB2312" w:hint="eastAsia"/>
          <w:sz w:val="32"/>
          <w:szCs w:val="32"/>
        </w:rPr>
        <w:t>公里的4</w:t>
      </w:r>
      <w:r w:rsidR="00407740" w:rsidRPr="001C2415">
        <w:rPr>
          <w:rFonts w:ascii="仿宋" w:eastAsia="仿宋" w:hAnsi="仿宋" w:cs="仿宋_GB2312"/>
          <w:sz w:val="32"/>
          <w:szCs w:val="32"/>
        </w:rPr>
        <w:t>.</w:t>
      </w:r>
      <w:r w:rsidR="001C2415" w:rsidRPr="001C2415">
        <w:rPr>
          <w:rFonts w:ascii="仿宋" w:eastAsia="仿宋" w:hAnsi="仿宋" w:cs="仿宋_GB2312"/>
          <w:sz w:val="32"/>
          <w:szCs w:val="32"/>
        </w:rPr>
        <w:t>7</w:t>
      </w:r>
      <w:r w:rsidR="00407740" w:rsidRPr="001C2415">
        <w:rPr>
          <w:rFonts w:ascii="仿宋" w:eastAsia="仿宋" w:hAnsi="仿宋" w:cs="仿宋_GB2312" w:hint="eastAsia"/>
          <w:sz w:val="32"/>
          <w:szCs w:val="32"/>
        </w:rPr>
        <w:t>%</w:t>
      </w:r>
      <w:r w:rsidR="00BF209A" w:rsidRPr="001C2415">
        <w:rPr>
          <w:rFonts w:ascii="仿宋" w:eastAsia="仿宋" w:hAnsi="仿宋" w:cs="仿宋_GB2312" w:hint="eastAsia"/>
          <w:sz w:val="32"/>
          <w:szCs w:val="32"/>
        </w:rPr>
        <w:t>。</w:t>
      </w:r>
    </w:p>
    <w:p w14:paraId="2065AE96" w14:textId="77777777" w:rsidR="000115FC" w:rsidRDefault="000115FC" w:rsidP="009B144C">
      <w:pPr>
        <w:jc w:val="center"/>
        <w:rPr>
          <w:noProof/>
        </w:rPr>
      </w:pPr>
      <w:r>
        <w:rPr>
          <w:noProof/>
        </w:rPr>
        <w:lastRenderedPageBreak/>
        <w:drawing>
          <wp:inline distT="0" distB="0" distL="0" distR="0" wp14:anchorId="0BEEACEC" wp14:editId="7DEED5A9">
            <wp:extent cx="4632960" cy="2712720"/>
            <wp:effectExtent l="0" t="0" r="15240" b="114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E76803" w14:textId="77777777" w:rsidR="000E6839" w:rsidRPr="0021251F" w:rsidRDefault="00F66D66" w:rsidP="0021251F">
      <w:pPr>
        <w:jc w:val="center"/>
        <w:rPr>
          <w:rFonts w:ascii="仿宋" w:eastAsia="仿宋" w:hAnsi="仿宋"/>
          <w:sz w:val="28"/>
          <w:szCs w:val="28"/>
        </w:rPr>
      </w:pPr>
      <w:r w:rsidRPr="0021251F">
        <w:rPr>
          <w:rFonts w:ascii="仿宋" w:eastAsia="仿宋" w:hAnsi="仿宋"/>
          <w:sz w:val="28"/>
          <w:szCs w:val="28"/>
        </w:rPr>
        <w:t>图1 2013年-</w:t>
      </w:r>
      <w:r w:rsidR="007A5902">
        <w:rPr>
          <w:rFonts w:ascii="仿宋" w:eastAsia="仿宋" w:hAnsi="仿宋"/>
          <w:sz w:val="28"/>
          <w:szCs w:val="28"/>
        </w:rPr>
        <w:t>2019</w:t>
      </w:r>
      <w:r w:rsidRPr="0021251F">
        <w:rPr>
          <w:rFonts w:ascii="仿宋" w:eastAsia="仿宋" w:hAnsi="仿宋"/>
          <w:sz w:val="28"/>
          <w:szCs w:val="28"/>
        </w:rPr>
        <w:t>年北京市收费公路里程</w:t>
      </w:r>
    </w:p>
    <w:p w14:paraId="038E2BC9" w14:textId="77777777" w:rsidR="00A35B7F" w:rsidRPr="00616DD9" w:rsidRDefault="00746752" w:rsidP="00616DD9">
      <w:pPr>
        <w:pStyle w:val="2"/>
        <w:spacing w:beforeLines="0" w:afterLines="0" w:line="560" w:lineRule="exact"/>
        <w:ind w:firstLine="640"/>
        <w:rPr>
          <w:rFonts w:ascii="仿宋" w:hAnsi="仿宋"/>
          <w:sz w:val="32"/>
        </w:rPr>
      </w:pPr>
      <w:r w:rsidRPr="00616DD9">
        <w:rPr>
          <w:rFonts w:ascii="仿宋" w:hAnsi="仿宋" w:hint="eastAsia"/>
          <w:sz w:val="32"/>
        </w:rPr>
        <w:t>（</w:t>
      </w:r>
      <w:r w:rsidR="009F4A0D" w:rsidRPr="00616DD9">
        <w:rPr>
          <w:rFonts w:ascii="仿宋" w:hAnsi="仿宋" w:hint="eastAsia"/>
          <w:sz w:val="32"/>
        </w:rPr>
        <w:t>二</w:t>
      </w:r>
      <w:r w:rsidRPr="00616DD9">
        <w:rPr>
          <w:rFonts w:ascii="仿宋" w:hAnsi="仿宋" w:hint="eastAsia"/>
          <w:sz w:val="32"/>
        </w:rPr>
        <w:t>）</w:t>
      </w:r>
      <w:r w:rsidR="00A35B7F" w:rsidRPr="00616DD9">
        <w:rPr>
          <w:rFonts w:ascii="仿宋" w:hAnsi="仿宋" w:hint="eastAsia"/>
          <w:sz w:val="32"/>
        </w:rPr>
        <w:t>建设投资</w:t>
      </w:r>
    </w:p>
    <w:p w14:paraId="003278B1" w14:textId="77777777" w:rsidR="00A35B7F" w:rsidRPr="00616DD9" w:rsidRDefault="0062605C" w:rsidP="00616DD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截至</w:t>
      </w:r>
      <w:r w:rsidR="007A5902">
        <w:rPr>
          <w:rFonts w:ascii="仿宋" w:eastAsia="仿宋" w:hAnsi="仿宋" w:cs="仿宋_GB2312" w:hint="eastAsia"/>
          <w:sz w:val="32"/>
          <w:szCs w:val="32"/>
        </w:rPr>
        <w:t>2019</w:t>
      </w:r>
      <w:r w:rsidR="00A35B7F" w:rsidRPr="00616DD9">
        <w:rPr>
          <w:rFonts w:ascii="仿宋" w:eastAsia="仿宋" w:hAnsi="仿宋" w:cs="仿宋_GB2312" w:hint="eastAsia"/>
          <w:sz w:val="32"/>
          <w:szCs w:val="32"/>
        </w:rPr>
        <w:t>年</w:t>
      </w:r>
      <w:r w:rsidR="006C74B1">
        <w:rPr>
          <w:rFonts w:ascii="仿宋" w:eastAsia="仿宋" w:hAnsi="仿宋" w:cs="仿宋_GB2312" w:hint="eastAsia"/>
          <w:sz w:val="32"/>
          <w:szCs w:val="32"/>
        </w:rPr>
        <w:t>底</w:t>
      </w:r>
      <w:r w:rsidR="00A35B7F" w:rsidRPr="00616DD9">
        <w:rPr>
          <w:rFonts w:ascii="仿宋" w:eastAsia="仿宋" w:hAnsi="仿宋" w:cs="仿宋_GB2312" w:hint="eastAsia"/>
          <w:sz w:val="32"/>
          <w:szCs w:val="32"/>
        </w:rPr>
        <w:t>，北京市收费公路</w:t>
      </w:r>
      <w:r w:rsidR="00DF6E19" w:rsidRPr="00616DD9">
        <w:rPr>
          <w:rFonts w:ascii="仿宋" w:eastAsia="仿宋" w:hAnsi="仿宋" w:cs="仿宋_GB2312" w:hint="eastAsia"/>
          <w:sz w:val="32"/>
          <w:szCs w:val="32"/>
        </w:rPr>
        <w:t>累计建设投资总额1</w:t>
      </w:r>
      <w:r w:rsidR="00C35695">
        <w:rPr>
          <w:rFonts w:ascii="仿宋" w:eastAsia="仿宋" w:hAnsi="仿宋" w:cs="仿宋_GB2312"/>
          <w:sz w:val="32"/>
          <w:szCs w:val="32"/>
        </w:rPr>
        <w:t>622</w:t>
      </w:r>
      <w:r w:rsidR="00F16FA9" w:rsidRPr="00616DD9">
        <w:rPr>
          <w:rFonts w:ascii="仿宋" w:eastAsia="仿宋" w:hAnsi="仿宋" w:cs="仿宋_GB2312"/>
          <w:sz w:val="32"/>
          <w:szCs w:val="32"/>
        </w:rPr>
        <w:t>.1</w:t>
      </w:r>
      <w:r w:rsidR="00DF6E19" w:rsidRPr="00616DD9">
        <w:rPr>
          <w:rFonts w:ascii="仿宋" w:eastAsia="仿宋" w:hAnsi="仿宋" w:cs="仿宋_GB2312" w:hint="eastAsia"/>
          <w:sz w:val="32"/>
          <w:szCs w:val="32"/>
        </w:rPr>
        <w:t>亿元，</w:t>
      </w:r>
      <w:r w:rsidR="00D15C36">
        <w:rPr>
          <w:rFonts w:ascii="仿宋" w:eastAsia="仿宋" w:hAnsi="仿宋" w:cs="仿宋_GB2312" w:hint="eastAsia"/>
          <w:sz w:val="32"/>
          <w:szCs w:val="32"/>
        </w:rPr>
        <w:t>比上</w:t>
      </w:r>
      <w:r w:rsidR="00DF6E19" w:rsidRPr="00616DD9">
        <w:rPr>
          <w:rFonts w:ascii="仿宋" w:eastAsia="仿宋" w:hAnsi="仿宋" w:cs="仿宋_GB2312" w:hint="eastAsia"/>
          <w:sz w:val="32"/>
          <w:szCs w:val="32"/>
        </w:rPr>
        <w:t>年</w:t>
      </w:r>
      <w:r w:rsidR="00477D03">
        <w:rPr>
          <w:rFonts w:ascii="仿宋" w:eastAsia="仿宋" w:hAnsi="仿宋" w:cs="仿宋_GB2312" w:hint="eastAsia"/>
          <w:sz w:val="32"/>
          <w:szCs w:val="32"/>
        </w:rPr>
        <w:t>末</w:t>
      </w:r>
      <w:r w:rsidR="00DF6E19" w:rsidRPr="00616DD9">
        <w:rPr>
          <w:rFonts w:ascii="仿宋" w:eastAsia="仿宋" w:hAnsi="仿宋" w:cs="仿宋_GB2312" w:hint="eastAsia"/>
          <w:sz w:val="32"/>
          <w:szCs w:val="32"/>
        </w:rPr>
        <w:t>增加</w:t>
      </w:r>
      <w:r w:rsidR="00C35695">
        <w:rPr>
          <w:rFonts w:ascii="仿宋" w:eastAsia="仿宋" w:hAnsi="仿宋" w:cs="仿宋_GB2312" w:hint="eastAsia"/>
          <w:sz w:val="32"/>
          <w:szCs w:val="32"/>
        </w:rPr>
        <w:t>385</w:t>
      </w:r>
      <w:r w:rsidR="00DF6E19" w:rsidRPr="00616DD9">
        <w:rPr>
          <w:rFonts w:ascii="仿宋" w:eastAsia="仿宋" w:hAnsi="仿宋" w:cs="仿宋_GB2312"/>
          <w:sz w:val="32"/>
          <w:szCs w:val="32"/>
        </w:rPr>
        <w:t>.</w:t>
      </w:r>
      <w:r w:rsidR="00C35695">
        <w:rPr>
          <w:rFonts w:ascii="仿宋" w:eastAsia="仿宋" w:hAnsi="仿宋" w:cs="仿宋_GB2312"/>
          <w:sz w:val="32"/>
          <w:szCs w:val="32"/>
        </w:rPr>
        <w:t>0</w:t>
      </w:r>
      <w:r w:rsidR="00DF6E19" w:rsidRPr="00616DD9">
        <w:rPr>
          <w:rFonts w:ascii="仿宋" w:eastAsia="仿宋" w:hAnsi="仿宋" w:cs="仿宋_GB2312" w:hint="eastAsia"/>
          <w:sz w:val="32"/>
          <w:szCs w:val="32"/>
        </w:rPr>
        <w:t>亿</w:t>
      </w:r>
      <w:r w:rsidR="00A346DA" w:rsidRPr="00616DD9">
        <w:rPr>
          <w:rFonts w:ascii="仿宋" w:eastAsia="仿宋" w:hAnsi="仿宋" w:cs="仿宋_GB2312" w:hint="eastAsia"/>
          <w:sz w:val="32"/>
          <w:szCs w:val="32"/>
        </w:rPr>
        <w:t>元</w:t>
      </w:r>
      <w:r w:rsidR="00A35B7F" w:rsidRPr="00616DD9">
        <w:rPr>
          <w:rFonts w:ascii="仿宋" w:eastAsia="仿宋" w:hAnsi="仿宋" w:cs="仿宋_GB2312" w:hint="eastAsia"/>
          <w:sz w:val="32"/>
          <w:szCs w:val="32"/>
        </w:rPr>
        <w:t>，增长</w:t>
      </w:r>
      <w:r w:rsidR="00C35695">
        <w:rPr>
          <w:rFonts w:ascii="仿宋" w:eastAsia="仿宋" w:hAnsi="仿宋" w:cs="仿宋_GB2312"/>
          <w:sz w:val="32"/>
          <w:szCs w:val="32"/>
        </w:rPr>
        <w:t>31</w:t>
      </w:r>
      <w:r w:rsidR="00D52ADA" w:rsidRPr="00616DD9">
        <w:rPr>
          <w:rFonts w:ascii="仿宋" w:eastAsia="仿宋" w:hAnsi="仿宋" w:cs="仿宋_GB2312"/>
          <w:sz w:val="32"/>
          <w:szCs w:val="32"/>
        </w:rPr>
        <w:t>.</w:t>
      </w:r>
      <w:r w:rsidR="00C35695">
        <w:rPr>
          <w:rFonts w:ascii="仿宋" w:eastAsia="仿宋" w:hAnsi="仿宋" w:cs="仿宋_GB2312"/>
          <w:sz w:val="32"/>
          <w:szCs w:val="32"/>
        </w:rPr>
        <w:t>1</w:t>
      </w:r>
      <w:r w:rsidR="00A35B7F" w:rsidRPr="00616DD9">
        <w:rPr>
          <w:rFonts w:ascii="仿宋" w:eastAsia="仿宋" w:hAnsi="仿宋" w:cs="仿宋_GB2312"/>
          <w:sz w:val="32"/>
          <w:szCs w:val="32"/>
        </w:rPr>
        <w:t>%</w:t>
      </w:r>
      <w:r w:rsidR="00DF6E19" w:rsidRPr="00616DD9">
        <w:rPr>
          <w:rFonts w:ascii="仿宋" w:eastAsia="仿宋" w:hAnsi="仿宋" w:cs="仿宋_GB2312" w:hint="eastAsia"/>
          <w:sz w:val="32"/>
          <w:szCs w:val="32"/>
        </w:rPr>
        <w:t>。</w:t>
      </w:r>
    </w:p>
    <w:p w14:paraId="2B4CDA65" w14:textId="77777777" w:rsidR="00F66D66" w:rsidRDefault="00A34770" w:rsidP="00616DD9">
      <w:pPr>
        <w:spacing w:line="560" w:lineRule="exact"/>
        <w:ind w:firstLineChars="200" w:firstLine="420"/>
        <w:rPr>
          <w:rFonts w:ascii="仿宋" w:eastAsia="仿宋" w:hAnsi="仿宋" w:cs="仿宋_GB2312"/>
          <w:sz w:val="32"/>
          <w:szCs w:val="32"/>
        </w:rPr>
      </w:pPr>
      <w:r>
        <w:rPr>
          <w:noProof/>
        </w:rPr>
        <w:drawing>
          <wp:anchor distT="0" distB="0" distL="114300" distR="114300" simplePos="0" relativeHeight="251684864" behindDoc="0" locked="0" layoutInCell="1" allowOverlap="1" wp14:anchorId="07F60553" wp14:editId="1E5F4639">
            <wp:simplePos x="0" y="0"/>
            <wp:positionH relativeFrom="margin">
              <wp:posOffset>771525</wp:posOffset>
            </wp:positionH>
            <wp:positionV relativeFrom="paragraph">
              <wp:posOffset>1519555</wp:posOffset>
            </wp:positionV>
            <wp:extent cx="3619500" cy="2276475"/>
            <wp:effectExtent l="0" t="0" r="0" b="952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D78A5" w:rsidRPr="00616DD9">
        <w:rPr>
          <w:rFonts w:ascii="仿宋" w:eastAsia="仿宋" w:hAnsi="仿宋" w:cs="仿宋_GB2312" w:hint="eastAsia"/>
          <w:sz w:val="32"/>
          <w:szCs w:val="32"/>
        </w:rPr>
        <w:t>在累</w:t>
      </w:r>
      <w:r w:rsidR="00163735" w:rsidRPr="00616DD9">
        <w:rPr>
          <w:rFonts w:ascii="仿宋" w:eastAsia="仿宋" w:hAnsi="仿宋" w:cs="仿宋_GB2312" w:hint="eastAsia"/>
          <w:sz w:val="32"/>
          <w:szCs w:val="32"/>
        </w:rPr>
        <w:t>计</w:t>
      </w:r>
      <w:r w:rsidR="006D78A5" w:rsidRPr="00616DD9">
        <w:rPr>
          <w:rFonts w:ascii="仿宋" w:eastAsia="仿宋" w:hAnsi="仿宋" w:cs="仿宋_GB2312" w:hint="eastAsia"/>
          <w:sz w:val="32"/>
          <w:szCs w:val="32"/>
        </w:rPr>
        <w:t>建设投资总额中，财政性</w:t>
      </w:r>
      <w:r w:rsidR="00693984">
        <w:rPr>
          <w:rFonts w:ascii="仿宋" w:eastAsia="仿宋" w:hAnsi="仿宋" w:cs="仿宋_GB2312" w:hint="eastAsia"/>
          <w:sz w:val="32"/>
          <w:szCs w:val="32"/>
        </w:rPr>
        <w:t>建设</w:t>
      </w:r>
      <w:r w:rsidR="006D78A5" w:rsidRPr="00616DD9">
        <w:rPr>
          <w:rFonts w:ascii="仿宋" w:eastAsia="仿宋" w:hAnsi="仿宋" w:cs="仿宋_GB2312" w:hint="eastAsia"/>
          <w:sz w:val="32"/>
          <w:szCs w:val="32"/>
        </w:rPr>
        <w:t>资本金投入</w:t>
      </w:r>
      <w:r w:rsidR="005B69C7">
        <w:rPr>
          <w:rFonts w:ascii="仿宋" w:eastAsia="仿宋" w:hAnsi="仿宋" w:cs="仿宋_GB2312"/>
          <w:sz w:val="32"/>
          <w:szCs w:val="32"/>
        </w:rPr>
        <w:t>432</w:t>
      </w:r>
      <w:r w:rsidR="006D78A5" w:rsidRPr="00616DD9">
        <w:rPr>
          <w:rFonts w:ascii="仿宋" w:eastAsia="仿宋" w:hAnsi="仿宋" w:cs="仿宋_GB2312" w:hint="eastAsia"/>
          <w:sz w:val="32"/>
          <w:szCs w:val="32"/>
        </w:rPr>
        <w:t>.</w:t>
      </w:r>
      <w:r w:rsidR="005B69C7">
        <w:rPr>
          <w:rFonts w:ascii="仿宋" w:eastAsia="仿宋" w:hAnsi="仿宋" w:cs="仿宋_GB2312"/>
          <w:sz w:val="32"/>
          <w:szCs w:val="32"/>
        </w:rPr>
        <w:t>5</w:t>
      </w:r>
      <w:r w:rsidR="006D78A5" w:rsidRPr="00616DD9">
        <w:rPr>
          <w:rFonts w:ascii="仿宋" w:eastAsia="仿宋" w:hAnsi="仿宋" w:cs="仿宋_GB2312" w:hint="eastAsia"/>
          <w:sz w:val="32"/>
          <w:szCs w:val="32"/>
        </w:rPr>
        <w:t>亿元</w:t>
      </w:r>
      <w:r w:rsidR="00C31581">
        <w:rPr>
          <w:rFonts w:ascii="仿宋" w:eastAsia="仿宋" w:hAnsi="仿宋" w:cs="仿宋_GB2312" w:hint="eastAsia"/>
          <w:sz w:val="32"/>
          <w:szCs w:val="32"/>
        </w:rPr>
        <w:t>，</w:t>
      </w:r>
      <w:r w:rsidR="006D78A5" w:rsidRPr="00616DD9">
        <w:rPr>
          <w:rFonts w:ascii="仿宋" w:eastAsia="仿宋" w:hAnsi="仿宋" w:cs="仿宋_GB2312" w:hint="eastAsia"/>
          <w:sz w:val="32"/>
          <w:szCs w:val="32"/>
        </w:rPr>
        <w:t>非财政性</w:t>
      </w:r>
      <w:r w:rsidR="00693984">
        <w:rPr>
          <w:rFonts w:ascii="仿宋" w:eastAsia="仿宋" w:hAnsi="仿宋" w:cs="仿宋_GB2312" w:hint="eastAsia"/>
          <w:sz w:val="32"/>
          <w:szCs w:val="32"/>
        </w:rPr>
        <w:t>建设</w:t>
      </w:r>
      <w:r w:rsidR="006D78A5" w:rsidRPr="00616DD9">
        <w:rPr>
          <w:rFonts w:ascii="仿宋" w:eastAsia="仿宋" w:hAnsi="仿宋" w:cs="仿宋_GB2312" w:hint="eastAsia"/>
          <w:sz w:val="32"/>
          <w:szCs w:val="32"/>
        </w:rPr>
        <w:t>资本金投入</w:t>
      </w:r>
      <w:r w:rsidR="005B69C7">
        <w:rPr>
          <w:rFonts w:ascii="仿宋" w:eastAsia="仿宋" w:hAnsi="仿宋" w:cs="仿宋_GB2312"/>
          <w:sz w:val="32"/>
          <w:szCs w:val="32"/>
        </w:rPr>
        <w:t>246</w:t>
      </w:r>
      <w:r w:rsidR="006D78A5" w:rsidRPr="00616DD9">
        <w:rPr>
          <w:rFonts w:ascii="仿宋" w:eastAsia="仿宋" w:hAnsi="仿宋" w:cs="仿宋_GB2312"/>
          <w:sz w:val="32"/>
          <w:szCs w:val="32"/>
        </w:rPr>
        <w:t>.</w:t>
      </w:r>
      <w:r w:rsidR="005B69C7">
        <w:rPr>
          <w:rFonts w:ascii="仿宋" w:eastAsia="仿宋" w:hAnsi="仿宋" w:cs="仿宋_GB2312"/>
          <w:sz w:val="32"/>
          <w:szCs w:val="32"/>
        </w:rPr>
        <w:t>8</w:t>
      </w:r>
      <w:r w:rsidR="006D78A5" w:rsidRPr="00616DD9">
        <w:rPr>
          <w:rFonts w:ascii="仿宋" w:eastAsia="仿宋" w:hAnsi="仿宋" w:cs="仿宋_GB2312" w:hint="eastAsia"/>
          <w:sz w:val="32"/>
          <w:szCs w:val="32"/>
        </w:rPr>
        <w:t>亿元</w:t>
      </w:r>
      <w:r w:rsidR="00C31581">
        <w:rPr>
          <w:rFonts w:ascii="仿宋" w:eastAsia="仿宋" w:hAnsi="仿宋" w:cs="仿宋_GB2312" w:hint="eastAsia"/>
          <w:sz w:val="32"/>
          <w:szCs w:val="32"/>
        </w:rPr>
        <w:t>，</w:t>
      </w:r>
      <w:r w:rsidR="006D78A5" w:rsidRPr="00616DD9">
        <w:rPr>
          <w:rFonts w:ascii="仿宋" w:eastAsia="仿宋" w:hAnsi="仿宋" w:cs="仿宋_GB2312" w:hint="eastAsia"/>
          <w:sz w:val="32"/>
          <w:szCs w:val="32"/>
        </w:rPr>
        <w:t>举借银行贷款本金</w:t>
      </w:r>
      <w:r w:rsidR="005B69C7">
        <w:rPr>
          <w:rFonts w:ascii="仿宋" w:eastAsia="仿宋" w:hAnsi="仿宋" w:cs="仿宋_GB2312"/>
          <w:sz w:val="32"/>
          <w:szCs w:val="32"/>
        </w:rPr>
        <w:t>727.0</w:t>
      </w:r>
      <w:r w:rsidR="006D78A5" w:rsidRPr="00616DD9">
        <w:rPr>
          <w:rFonts w:ascii="仿宋" w:eastAsia="仿宋" w:hAnsi="仿宋" w:cs="仿宋_GB2312" w:hint="eastAsia"/>
          <w:sz w:val="32"/>
          <w:szCs w:val="32"/>
        </w:rPr>
        <w:t>亿元</w:t>
      </w:r>
      <w:r w:rsidR="00C31581">
        <w:rPr>
          <w:rFonts w:ascii="仿宋" w:eastAsia="仿宋" w:hAnsi="仿宋" w:cs="仿宋_GB2312" w:hint="eastAsia"/>
          <w:sz w:val="32"/>
          <w:szCs w:val="32"/>
        </w:rPr>
        <w:t>，</w:t>
      </w:r>
      <w:r w:rsidR="006D78A5" w:rsidRPr="00616DD9">
        <w:rPr>
          <w:rFonts w:ascii="仿宋" w:eastAsia="仿宋" w:hAnsi="仿宋" w:cs="仿宋_GB2312" w:hint="eastAsia"/>
          <w:sz w:val="32"/>
          <w:szCs w:val="32"/>
        </w:rPr>
        <w:t>举借其他债务本金</w:t>
      </w:r>
      <w:r w:rsidR="006D78A5" w:rsidRPr="00616DD9">
        <w:rPr>
          <w:rFonts w:ascii="仿宋" w:eastAsia="仿宋" w:hAnsi="仿宋" w:cs="仿宋_GB2312"/>
          <w:sz w:val="32"/>
          <w:szCs w:val="32"/>
        </w:rPr>
        <w:t>2</w:t>
      </w:r>
      <w:r w:rsidR="00E5125D" w:rsidRPr="00616DD9">
        <w:rPr>
          <w:rFonts w:ascii="仿宋" w:eastAsia="仿宋" w:hAnsi="仿宋" w:cs="仿宋_GB2312"/>
          <w:sz w:val="32"/>
          <w:szCs w:val="32"/>
        </w:rPr>
        <w:t>1</w:t>
      </w:r>
      <w:r w:rsidR="005B69C7">
        <w:rPr>
          <w:rFonts w:ascii="仿宋" w:eastAsia="仿宋" w:hAnsi="仿宋" w:cs="仿宋_GB2312"/>
          <w:sz w:val="32"/>
          <w:szCs w:val="32"/>
        </w:rPr>
        <w:t>5.8</w:t>
      </w:r>
      <w:r w:rsidR="006D78A5" w:rsidRPr="00616DD9">
        <w:rPr>
          <w:rFonts w:ascii="仿宋" w:eastAsia="仿宋" w:hAnsi="仿宋" w:cs="仿宋_GB2312" w:hint="eastAsia"/>
          <w:sz w:val="32"/>
          <w:szCs w:val="32"/>
        </w:rPr>
        <w:t>亿元，</w:t>
      </w:r>
      <w:r w:rsidR="00CF40BA">
        <w:rPr>
          <w:rFonts w:ascii="仿宋" w:eastAsia="仿宋" w:hAnsi="仿宋" w:cs="仿宋_GB2312" w:hint="eastAsia"/>
          <w:sz w:val="32"/>
          <w:szCs w:val="32"/>
        </w:rPr>
        <w:t>占比分别为</w:t>
      </w:r>
      <w:r w:rsidR="005B69C7">
        <w:rPr>
          <w:rFonts w:ascii="仿宋" w:eastAsia="仿宋" w:hAnsi="仿宋" w:cs="仿宋_GB2312"/>
          <w:sz w:val="32"/>
          <w:szCs w:val="32"/>
        </w:rPr>
        <w:t>26</w:t>
      </w:r>
      <w:r w:rsidR="006D78A5" w:rsidRPr="00616DD9">
        <w:rPr>
          <w:rFonts w:ascii="仿宋" w:eastAsia="仿宋" w:hAnsi="仿宋" w:cs="仿宋_GB2312"/>
          <w:sz w:val="32"/>
          <w:szCs w:val="32"/>
        </w:rPr>
        <w:t>.</w:t>
      </w:r>
      <w:r w:rsidR="005B69C7">
        <w:rPr>
          <w:rFonts w:ascii="仿宋" w:eastAsia="仿宋" w:hAnsi="仿宋" w:cs="仿宋_GB2312"/>
          <w:sz w:val="32"/>
          <w:szCs w:val="32"/>
        </w:rPr>
        <w:t>7</w:t>
      </w:r>
      <w:r w:rsidR="006D78A5" w:rsidRPr="00616DD9">
        <w:rPr>
          <w:rFonts w:ascii="仿宋" w:eastAsia="仿宋" w:hAnsi="仿宋" w:cs="仿宋_GB2312"/>
          <w:sz w:val="32"/>
          <w:szCs w:val="32"/>
        </w:rPr>
        <w:t>%</w:t>
      </w:r>
      <w:r w:rsidR="006D78A5" w:rsidRPr="00616DD9">
        <w:rPr>
          <w:rFonts w:ascii="仿宋" w:eastAsia="仿宋" w:hAnsi="仿宋" w:cs="仿宋_GB2312" w:hint="eastAsia"/>
          <w:sz w:val="32"/>
          <w:szCs w:val="32"/>
        </w:rPr>
        <w:t>、</w:t>
      </w:r>
      <w:r w:rsidR="005B69C7">
        <w:rPr>
          <w:rFonts w:ascii="仿宋" w:eastAsia="仿宋" w:hAnsi="仿宋" w:cs="仿宋_GB2312"/>
          <w:sz w:val="32"/>
          <w:szCs w:val="32"/>
        </w:rPr>
        <w:t>15</w:t>
      </w:r>
      <w:r w:rsidR="00637FCB" w:rsidRPr="00616DD9">
        <w:rPr>
          <w:rFonts w:ascii="仿宋" w:eastAsia="仿宋" w:hAnsi="仿宋" w:cs="仿宋_GB2312"/>
          <w:sz w:val="32"/>
          <w:szCs w:val="32"/>
        </w:rPr>
        <w:t>.</w:t>
      </w:r>
      <w:r w:rsidR="005B69C7">
        <w:rPr>
          <w:rFonts w:ascii="仿宋" w:eastAsia="仿宋" w:hAnsi="仿宋" w:cs="仿宋_GB2312"/>
          <w:sz w:val="32"/>
          <w:szCs w:val="32"/>
        </w:rPr>
        <w:t>2</w:t>
      </w:r>
      <w:r w:rsidR="006D78A5" w:rsidRPr="00616DD9">
        <w:rPr>
          <w:rFonts w:ascii="仿宋" w:eastAsia="仿宋" w:hAnsi="仿宋" w:cs="仿宋_GB2312"/>
          <w:sz w:val="32"/>
          <w:szCs w:val="32"/>
        </w:rPr>
        <w:t>%</w:t>
      </w:r>
      <w:r w:rsidR="006D78A5" w:rsidRPr="00616DD9">
        <w:rPr>
          <w:rFonts w:ascii="仿宋" w:eastAsia="仿宋" w:hAnsi="仿宋" w:cs="仿宋_GB2312" w:hint="eastAsia"/>
          <w:sz w:val="32"/>
          <w:szCs w:val="32"/>
        </w:rPr>
        <w:t>、4</w:t>
      </w:r>
      <w:r w:rsidR="005B69C7">
        <w:rPr>
          <w:rFonts w:ascii="仿宋" w:eastAsia="仿宋" w:hAnsi="仿宋" w:cs="仿宋_GB2312"/>
          <w:sz w:val="32"/>
          <w:szCs w:val="32"/>
        </w:rPr>
        <w:t>4</w:t>
      </w:r>
      <w:r w:rsidR="006D78A5" w:rsidRPr="00616DD9">
        <w:rPr>
          <w:rFonts w:ascii="仿宋" w:eastAsia="仿宋" w:hAnsi="仿宋" w:cs="仿宋_GB2312" w:hint="eastAsia"/>
          <w:sz w:val="32"/>
          <w:szCs w:val="32"/>
        </w:rPr>
        <w:t>.</w:t>
      </w:r>
      <w:r w:rsidR="005B69C7">
        <w:rPr>
          <w:rFonts w:ascii="仿宋" w:eastAsia="仿宋" w:hAnsi="仿宋" w:cs="仿宋_GB2312"/>
          <w:sz w:val="32"/>
          <w:szCs w:val="32"/>
        </w:rPr>
        <w:t>8</w:t>
      </w:r>
      <w:r w:rsidR="006D78A5" w:rsidRPr="00616DD9">
        <w:rPr>
          <w:rFonts w:ascii="仿宋" w:eastAsia="仿宋" w:hAnsi="仿宋" w:cs="仿宋_GB2312"/>
          <w:sz w:val="32"/>
          <w:szCs w:val="32"/>
        </w:rPr>
        <w:t>%</w:t>
      </w:r>
      <w:r w:rsidR="006D78A5" w:rsidRPr="00616DD9">
        <w:rPr>
          <w:rFonts w:ascii="仿宋" w:eastAsia="仿宋" w:hAnsi="仿宋" w:cs="仿宋_GB2312" w:hint="eastAsia"/>
          <w:sz w:val="32"/>
          <w:szCs w:val="32"/>
        </w:rPr>
        <w:t>和</w:t>
      </w:r>
      <w:r w:rsidR="00637FCB" w:rsidRPr="00616DD9">
        <w:rPr>
          <w:rFonts w:ascii="仿宋" w:eastAsia="仿宋" w:hAnsi="仿宋" w:cs="仿宋_GB2312"/>
          <w:sz w:val="32"/>
          <w:szCs w:val="32"/>
        </w:rPr>
        <w:t>1</w:t>
      </w:r>
      <w:r w:rsidR="005B69C7">
        <w:rPr>
          <w:rFonts w:ascii="仿宋" w:eastAsia="仿宋" w:hAnsi="仿宋" w:cs="仿宋_GB2312"/>
          <w:sz w:val="32"/>
          <w:szCs w:val="32"/>
        </w:rPr>
        <w:t>3</w:t>
      </w:r>
      <w:r w:rsidR="006D78A5" w:rsidRPr="00616DD9">
        <w:rPr>
          <w:rFonts w:ascii="仿宋" w:eastAsia="仿宋" w:hAnsi="仿宋" w:cs="仿宋_GB2312"/>
          <w:sz w:val="32"/>
          <w:szCs w:val="32"/>
        </w:rPr>
        <w:t>.</w:t>
      </w:r>
      <w:r w:rsidR="005B69C7">
        <w:rPr>
          <w:rFonts w:ascii="仿宋" w:eastAsia="仿宋" w:hAnsi="仿宋" w:cs="仿宋_GB2312"/>
          <w:sz w:val="32"/>
          <w:szCs w:val="32"/>
        </w:rPr>
        <w:t>3</w:t>
      </w:r>
      <w:r w:rsidR="006D78A5" w:rsidRPr="00616DD9">
        <w:rPr>
          <w:rFonts w:ascii="仿宋" w:eastAsia="仿宋" w:hAnsi="仿宋" w:cs="仿宋_GB2312"/>
          <w:sz w:val="32"/>
          <w:szCs w:val="32"/>
        </w:rPr>
        <w:t>%</w:t>
      </w:r>
      <w:r w:rsidR="006D78A5" w:rsidRPr="00616DD9">
        <w:rPr>
          <w:rFonts w:ascii="仿宋" w:eastAsia="仿宋" w:hAnsi="仿宋" w:cs="仿宋_GB2312" w:hint="eastAsia"/>
          <w:sz w:val="32"/>
          <w:szCs w:val="32"/>
        </w:rPr>
        <w:t>。</w:t>
      </w:r>
    </w:p>
    <w:p w14:paraId="3E632218" w14:textId="77777777" w:rsidR="00F66D66" w:rsidRPr="00AE5E44" w:rsidRDefault="00F66D66" w:rsidP="008D202F">
      <w:pPr>
        <w:spacing w:beforeLines="50" w:before="156" w:afterLines="50" w:after="156"/>
        <w:jc w:val="center"/>
        <w:rPr>
          <w:rFonts w:ascii="仿宋" w:eastAsia="仿宋" w:hAnsi="仿宋" w:cs="仿宋_GB2312"/>
          <w:sz w:val="28"/>
          <w:szCs w:val="28"/>
        </w:rPr>
      </w:pPr>
      <w:r w:rsidRPr="00AE5E44">
        <w:rPr>
          <w:rFonts w:ascii="仿宋" w:eastAsia="仿宋" w:hAnsi="仿宋" w:cs="仿宋_GB2312"/>
          <w:sz w:val="28"/>
          <w:szCs w:val="28"/>
        </w:rPr>
        <w:t xml:space="preserve">图2 </w:t>
      </w:r>
      <w:r w:rsidR="0009009C">
        <w:rPr>
          <w:rFonts w:ascii="仿宋" w:eastAsia="仿宋" w:hAnsi="仿宋" w:cs="仿宋_GB2312" w:hint="eastAsia"/>
          <w:sz w:val="28"/>
          <w:szCs w:val="28"/>
        </w:rPr>
        <w:t>截至</w:t>
      </w:r>
      <w:r w:rsidR="007A5902">
        <w:rPr>
          <w:rFonts w:ascii="仿宋" w:eastAsia="仿宋" w:hAnsi="仿宋" w:cs="仿宋_GB2312"/>
          <w:sz w:val="28"/>
          <w:szCs w:val="28"/>
        </w:rPr>
        <w:t>2019</w:t>
      </w:r>
      <w:r w:rsidRPr="00AE5E44">
        <w:rPr>
          <w:rFonts w:ascii="仿宋" w:eastAsia="仿宋" w:hAnsi="仿宋" w:cs="仿宋_GB2312"/>
          <w:sz w:val="28"/>
          <w:szCs w:val="28"/>
        </w:rPr>
        <w:t>年</w:t>
      </w:r>
      <w:r w:rsidR="0009009C">
        <w:rPr>
          <w:rFonts w:ascii="仿宋" w:eastAsia="仿宋" w:hAnsi="仿宋" w:cs="仿宋_GB2312" w:hint="eastAsia"/>
          <w:sz w:val="28"/>
          <w:szCs w:val="28"/>
        </w:rPr>
        <w:t>底</w:t>
      </w:r>
      <w:r w:rsidR="0009009C">
        <w:rPr>
          <w:rFonts w:ascii="仿宋" w:eastAsia="仿宋" w:hAnsi="仿宋" w:cs="仿宋_GB2312"/>
          <w:sz w:val="28"/>
          <w:szCs w:val="28"/>
        </w:rPr>
        <w:t>，</w:t>
      </w:r>
      <w:r w:rsidRPr="00AE5E44">
        <w:rPr>
          <w:rFonts w:ascii="仿宋" w:eastAsia="仿宋" w:hAnsi="仿宋" w:cs="仿宋_GB2312"/>
          <w:sz w:val="28"/>
          <w:szCs w:val="28"/>
        </w:rPr>
        <w:t>收费公路</w:t>
      </w:r>
      <w:r w:rsidR="0009009C">
        <w:rPr>
          <w:rFonts w:ascii="仿宋" w:eastAsia="仿宋" w:hAnsi="仿宋" w:cs="仿宋_GB2312" w:hint="eastAsia"/>
          <w:sz w:val="28"/>
          <w:szCs w:val="28"/>
        </w:rPr>
        <w:t>累计</w:t>
      </w:r>
      <w:r w:rsidRPr="00AE5E44">
        <w:rPr>
          <w:rFonts w:ascii="仿宋" w:eastAsia="仿宋" w:hAnsi="仿宋" w:cs="仿宋_GB2312"/>
          <w:sz w:val="28"/>
          <w:szCs w:val="28"/>
        </w:rPr>
        <w:t>建设投资构成</w:t>
      </w:r>
    </w:p>
    <w:p w14:paraId="7C1FCCEE" w14:textId="77777777" w:rsidR="00A35B7F" w:rsidRPr="00616DD9" w:rsidRDefault="00746752" w:rsidP="00616DD9">
      <w:pPr>
        <w:pStyle w:val="2"/>
        <w:spacing w:beforeLines="0" w:afterLines="0" w:line="560" w:lineRule="exact"/>
        <w:ind w:firstLine="640"/>
        <w:rPr>
          <w:rFonts w:ascii="仿宋" w:hAnsi="仿宋" w:cs="仿宋_GB2312"/>
          <w:sz w:val="32"/>
        </w:rPr>
      </w:pPr>
      <w:r w:rsidRPr="00616DD9">
        <w:rPr>
          <w:rFonts w:ascii="仿宋" w:hAnsi="仿宋" w:hint="eastAsia"/>
          <w:sz w:val="32"/>
        </w:rPr>
        <w:lastRenderedPageBreak/>
        <w:t>（</w:t>
      </w:r>
      <w:r w:rsidR="0077033E" w:rsidRPr="00616DD9">
        <w:rPr>
          <w:rFonts w:ascii="仿宋" w:hAnsi="仿宋" w:hint="eastAsia"/>
          <w:sz w:val="32"/>
        </w:rPr>
        <w:t>三</w:t>
      </w:r>
      <w:r w:rsidRPr="00616DD9">
        <w:rPr>
          <w:rFonts w:ascii="仿宋" w:hAnsi="仿宋" w:hint="eastAsia"/>
          <w:sz w:val="32"/>
        </w:rPr>
        <w:t>）</w:t>
      </w:r>
      <w:r w:rsidR="00A35B7F" w:rsidRPr="00616DD9">
        <w:rPr>
          <w:rFonts w:ascii="仿宋" w:hAnsi="仿宋" w:hint="eastAsia"/>
          <w:sz w:val="32"/>
        </w:rPr>
        <w:t>年末债务余额</w:t>
      </w:r>
      <w:r w:rsidR="00B770C8" w:rsidRPr="00616DD9">
        <w:rPr>
          <w:rFonts w:ascii="仿宋" w:hAnsi="仿宋" w:cs="仿宋_GB2312"/>
          <w:sz w:val="32"/>
        </w:rPr>
        <w:tab/>
      </w:r>
    </w:p>
    <w:p w14:paraId="6B05BAF9" w14:textId="77777777" w:rsidR="0047214F" w:rsidRPr="00616DD9" w:rsidRDefault="007A5902" w:rsidP="00616DD9">
      <w:pPr>
        <w:snapToGrid w:val="0"/>
        <w:spacing w:line="560" w:lineRule="exact"/>
        <w:ind w:firstLineChars="200" w:firstLine="640"/>
        <w:rPr>
          <w:rFonts w:ascii="仿宋" w:eastAsia="仿宋" w:hAnsi="仿宋"/>
          <w:bCs/>
          <w:sz w:val="32"/>
          <w:szCs w:val="32"/>
        </w:rPr>
      </w:pPr>
      <w:r>
        <w:rPr>
          <w:rFonts w:ascii="仿宋" w:eastAsia="仿宋" w:hAnsi="仿宋" w:cs="仿宋_GB2312" w:hint="eastAsia"/>
          <w:sz w:val="32"/>
          <w:szCs w:val="32"/>
        </w:rPr>
        <w:t>2019</w:t>
      </w:r>
      <w:r w:rsidR="00A35B7F" w:rsidRPr="00616DD9">
        <w:rPr>
          <w:rFonts w:ascii="仿宋" w:eastAsia="仿宋" w:hAnsi="仿宋" w:cs="仿宋_GB2312" w:hint="eastAsia"/>
          <w:sz w:val="32"/>
          <w:szCs w:val="32"/>
        </w:rPr>
        <w:t>年北京市收费公路</w:t>
      </w:r>
      <w:r w:rsidR="00DF6E19" w:rsidRPr="00616DD9">
        <w:rPr>
          <w:rFonts w:ascii="仿宋" w:eastAsia="仿宋" w:hAnsi="仿宋" w:cs="仿宋_GB2312" w:hint="eastAsia"/>
          <w:sz w:val="32"/>
          <w:szCs w:val="32"/>
        </w:rPr>
        <w:t>年末债务余额</w:t>
      </w:r>
      <w:r w:rsidR="00521E34">
        <w:rPr>
          <w:rFonts w:ascii="仿宋" w:eastAsia="仿宋" w:hAnsi="仿宋" w:cs="仿宋_GB2312" w:hint="eastAsia"/>
          <w:sz w:val="32"/>
          <w:szCs w:val="32"/>
        </w:rPr>
        <w:t>841</w:t>
      </w:r>
      <w:r w:rsidR="00DF6E19" w:rsidRPr="00616DD9">
        <w:rPr>
          <w:rFonts w:ascii="仿宋" w:eastAsia="仿宋" w:hAnsi="仿宋" w:cs="仿宋_GB2312"/>
          <w:sz w:val="32"/>
          <w:szCs w:val="32"/>
        </w:rPr>
        <w:t>.</w:t>
      </w:r>
      <w:r w:rsidR="00521E34">
        <w:rPr>
          <w:rFonts w:ascii="仿宋" w:eastAsia="仿宋" w:hAnsi="仿宋" w:cs="仿宋_GB2312"/>
          <w:sz w:val="32"/>
          <w:szCs w:val="32"/>
        </w:rPr>
        <w:t>5</w:t>
      </w:r>
      <w:r w:rsidR="00DF6E19" w:rsidRPr="00616DD9">
        <w:rPr>
          <w:rFonts w:ascii="仿宋" w:eastAsia="仿宋" w:hAnsi="仿宋" w:cs="仿宋_GB2312"/>
          <w:sz w:val="32"/>
          <w:szCs w:val="32"/>
        </w:rPr>
        <w:t>亿元</w:t>
      </w:r>
      <w:r w:rsidR="007D2359" w:rsidRPr="00616DD9">
        <w:rPr>
          <w:rFonts w:ascii="仿宋" w:eastAsia="仿宋" w:hAnsi="仿宋" w:cs="仿宋_GB2312" w:hint="eastAsia"/>
          <w:sz w:val="32"/>
          <w:szCs w:val="32"/>
        </w:rPr>
        <w:t>，</w:t>
      </w:r>
      <w:r w:rsidR="00D15C36">
        <w:rPr>
          <w:rFonts w:ascii="仿宋" w:eastAsia="仿宋" w:hAnsi="仿宋" w:cs="仿宋_GB2312" w:hint="eastAsia"/>
          <w:sz w:val="32"/>
          <w:szCs w:val="32"/>
        </w:rPr>
        <w:t>比上</w:t>
      </w:r>
      <w:r w:rsidR="001D36A8">
        <w:rPr>
          <w:rFonts w:ascii="仿宋" w:eastAsia="仿宋" w:hAnsi="仿宋" w:cs="仿宋_GB2312"/>
          <w:sz w:val="32"/>
          <w:szCs w:val="32"/>
        </w:rPr>
        <w:t>年</w:t>
      </w:r>
      <w:r w:rsidR="00477D03">
        <w:rPr>
          <w:rFonts w:ascii="仿宋" w:eastAsia="仿宋" w:hAnsi="仿宋" w:cs="仿宋_GB2312" w:hint="eastAsia"/>
          <w:sz w:val="32"/>
          <w:szCs w:val="32"/>
        </w:rPr>
        <w:t>末</w:t>
      </w:r>
      <w:r w:rsidR="0006137A" w:rsidRPr="00616DD9">
        <w:rPr>
          <w:rFonts w:ascii="仿宋" w:eastAsia="仿宋" w:hAnsi="仿宋" w:cs="仿宋_GB2312" w:hint="eastAsia"/>
          <w:sz w:val="32"/>
          <w:szCs w:val="32"/>
        </w:rPr>
        <w:t>增加</w:t>
      </w:r>
      <w:r w:rsidR="00521E34">
        <w:rPr>
          <w:rFonts w:ascii="仿宋" w:eastAsia="仿宋" w:hAnsi="仿宋" w:cs="仿宋_GB2312" w:hint="eastAsia"/>
          <w:sz w:val="32"/>
          <w:szCs w:val="32"/>
        </w:rPr>
        <w:t>192</w:t>
      </w:r>
      <w:r w:rsidR="00DF6E19" w:rsidRPr="00616DD9">
        <w:rPr>
          <w:rFonts w:ascii="仿宋" w:eastAsia="仿宋" w:hAnsi="仿宋" w:cs="仿宋_GB2312"/>
          <w:sz w:val="32"/>
          <w:szCs w:val="32"/>
        </w:rPr>
        <w:t>.</w:t>
      </w:r>
      <w:r w:rsidR="00521E34">
        <w:rPr>
          <w:rFonts w:ascii="仿宋" w:eastAsia="仿宋" w:hAnsi="仿宋" w:cs="仿宋_GB2312"/>
          <w:sz w:val="32"/>
          <w:szCs w:val="32"/>
        </w:rPr>
        <w:t>5</w:t>
      </w:r>
      <w:r w:rsidR="00DF6E19" w:rsidRPr="00616DD9">
        <w:rPr>
          <w:rFonts w:ascii="仿宋" w:eastAsia="仿宋" w:hAnsi="仿宋" w:cs="仿宋_GB2312"/>
          <w:sz w:val="32"/>
          <w:szCs w:val="32"/>
        </w:rPr>
        <w:t>亿元</w:t>
      </w:r>
      <w:r w:rsidR="00A35B7F" w:rsidRPr="00616DD9">
        <w:rPr>
          <w:rFonts w:ascii="仿宋" w:eastAsia="仿宋" w:hAnsi="仿宋" w:cs="仿宋_GB2312" w:hint="eastAsia"/>
          <w:sz w:val="32"/>
          <w:szCs w:val="32"/>
        </w:rPr>
        <w:t>，</w:t>
      </w:r>
      <w:r w:rsidR="005138D3">
        <w:rPr>
          <w:rFonts w:ascii="仿宋" w:eastAsia="仿宋" w:hAnsi="仿宋" w:cs="仿宋_GB2312" w:hint="eastAsia"/>
          <w:sz w:val="32"/>
          <w:szCs w:val="32"/>
        </w:rPr>
        <w:t>增长</w:t>
      </w:r>
      <w:r w:rsidR="0098718E">
        <w:rPr>
          <w:rFonts w:ascii="仿宋" w:eastAsia="仿宋" w:hAnsi="仿宋" w:cs="仿宋_GB2312"/>
          <w:sz w:val="32"/>
          <w:szCs w:val="32"/>
        </w:rPr>
        <w:t>29</w:t>
      </w:r>
      <w:r w:rsidR="00A35B7F" w:rsidRPr="00616DD9">
        <w:rPr>
          <w:rFonts w:ascii="仿宋" w:eastAsia="仿宋" w:hAnsi="仿宋" w:cs="仿宋_GB2312"/>
          <w:sz w:val="32"/>
          <w:szCs w:val="32"/>
        </w:rPr>
        <w:t>.</w:t>
      </w:r>
      <w:r w:rsidR="0098718E">
        <w:rPr>
          <w:rFonts w:ascii="仿宋" w:eastAsia="仿宋" w:hAnsi="仿宋" w:cs="仿宋_GB2312"/>
          <w:sz w:val="32"/>
          <w:szCs w:val="32"/>
        </w:rPr>
        <w:t>7</w:t>
      </w:r>
      <w:r w:rsidR="00A35B7F" w:rsidRPr="00616DD9">
        <w:rPr>
          <w:rFonts w:ascii="仿宋" w:eastAsia="仿宋" w:hAnsi="仿宋" w:cs="仿宋_GB2312"/>
          <w:sz w:val="32"/>
          <w:szCs w:val="32"/>
        </w:rPr>
        <w:t>%</w:t>
      </w:r>
      <w:r w:rsidR="00DF6E19" w:rsidRPr="00616DD9">
        <w:rPr>
          <w:rFonts w:ascii="仿宋" w:eastAsia="仿宋" w:hAnsi="仿宋" w:cs="仿宋_GB2312"/>
          <w:sz w:val="32"/>
          <w:szCs w:val="32"/>
        </w:rPr>
        <w:t>。</w:t>
      </w:r>
      <w:r w:rsidR="002C2A91" w:rsidRPr="00616DD9">
        <w:rPr>
          <w:rFonts w:ascii="仿宋" w:eastAsia="仿宋" w:hAnsi="仿宋" w:hint="eastAsia"/>
          <w:bCs/>
          <w:sz w:val="32"/>
          <w:szCs w:val="32"/>
        </w:rPr>
        <w:t>其中，年末银行贷款余额</w:t>
      </w:r>
      <w:r w:rsidR="00AC3218">
        <w:rPr>
          <w:rFonts w:ascii="仿宋" w:eastAsia="仿宋" w:hAnsi="仿宋"/>
          <w:sz w:val="32"/>
          <w:szCs w:val="32"/>
        </w:rPr>
        <w:t>540.4</w:t>
      </w:r>
      <w:r w:rsidR="002C2A91" w:rsidRPr="00616DD9">
        <w:rPr>
          <w:rFonts w:ascii="仿宋" w:eastAsia="仿宋" w:hAnsi="仿宋" w:hint="eastAsia"/>
          <w:bCs/>
          <w:sz w:val="32"/>
          <w:szCs w:val="32"/>
        </w:rPr>
        <w:t>亿元</w:t>
      </w:r>
      <w:r w:rsidR="00C31581">
        <w:rPr>
          <w:rFonts w:ascii="仿宋" w:eastAsia="仿宋" w:hAnsi="仿宋" w:hint="eastAsia"/>
          <w:bCs/>
          <w:sz w:val="32"/>
          <w:szCs w:val="32"/>
        </w:rPr>
        <w:t>，</w:t>
      </w:r>
      <w:r w:rsidR="002C2A91" w:rsidRPr="00616DD9">
        <w:rPr>
          <w:rFonts w:ascii="仿宋" w:eastAsia="仿宋" w:hAnsi="仿宋" w:hint="eastAsia"/>
          <w:bCs/>
          <w:sz w:val="32"/>
          <w:szCs w:val="32"/>
        </w:rPr>
        <w:t>年末其他债务余额</w:t>
      </w:r>
      <w:r w:rsidR="00AC3218">
        <w:rPr>
          <w:rFonts w:ascii="仿宋" w:eastAsia="仿宋" w:hAnsi="仿宋"/>
          <w:sz w:val="32"/>
          <w:szCs w:val="32"/>
        </w:rPr>
        <w:t>301</w:t>
      </w:r>
      <w:r w:rsidR="002C2A91" w:rsidRPr="00616DD9">
        <w:rPr>
          <w:rFonts w:ascii="仿宋" w:eastAsia="仿宋" w:hAnsi="仿宋"/>
          <w:sz w:val="32"/>
          <w:szCs w:val="32"/>
        </w:rPr>
        <w:t>.</w:t>
      </w:r>
      <w:r w:rsidR="00AC3218">
        <w:rPr>
          <w:rFonts w:ascii="仿宋" w:eastAsia="仿宋" w:hAnsi="仿宋"/>
          <w:sz w:val="32"/>
          <w:szCs w:val="32"/>
        </w:rPr>
        <w:t>1</w:t>
      </w:r>
      <w:r w:rsidR="002C2A91" w:rsidRPr="00616DD9">
        <w:rPr>
          <w:rFonts w:ascii="仿宋" w:eastAsia="仿宋" w:hAnsi="仿宋" w:hint="eastAsia"/>
          <w:bCs/>
          <w:sz w:val="32"/>
          <w:szCs w:val="32"/>
        </w:rPr>
        <w:t>亿元，</w:t>
      </w:r>
      <w:r w:rsidR="00067768">
        <w:rPr>
          <w:rFonts w:ascii="仿宋" w:eastAsia="仿宋" w:hAnsi="仿宋" w:hint="eastAsia"/>
          <w:bCs/>
          <w:sz w:val="32"/>
          <w:szCs w:val="32"/>
        </w:rPr>
        <w:t>占比</w:t>
      </w:r>
      <w:r w:rsidR="002C2A91" w:rsidRPr="00616DD9">
        <w:rPr>
          <w:rFonts w:ascii="仿宋" w:eastAsia="仿宋" w:hAnsi="仿宋" w:hint="eastAsia"/>
          <w:bCs/>
          <w:sz w:val="32"/>
          <w:szCs w:val="32"/>
        </w:rPr>
        <w:t>分别</w:t>
      </w:r>
      <w:r w:rsidR="00067768">
        <w:rPr>
          <w:rFonts w:ascii="仿宋" w:eastAsia="仿宋" w:hAnsi="仿宋" w:hint="eastAsia"/>
          <w:bCs/>
          <w:sz w:val="32"/>
          <w:szCs w:val="32"/>
        </w:rPr>
        <w:t>为</w:t>
      </w:r>
      <w:r w:rsidR="002C2A91" w:rsidRPr="00616DD9">
        <w:rPr>
          <w:rFonts w:ascii="仿宋" w:eastAsia="仿宋" w:hAnsi="仿宋"/>
          <w:bCs/>
          <w:sz w:val="32"/>
          <w:szCs w:val="32"/>
        </w:rPr>
        <w:t>6</w:t>
      </w:r>
      <w:r w:rsidR="000E1243">
        <w:rPr>
          <w:rFonts w:ascii="仿宋" w:eastAsia="仿宋" w:hAnsi="仿宋"/>
          <w:bCs/>
          <w:sz w:val="32"/>
          <w:szCs w:val="32"/>
        </w:rPr>
        <w:t>4.2</w:t>
      </w:r>
      <w:r w:rsidR="002C2A91" w:rsidRPr="00616DD9">
        <w:rPr>
          <w:rFonts w:ascii="仿宋" w:eastAsia="仿宋" w:hAnsi="仿宋"/>
          <w:bCs/>
          <w:sz w:val="32"/>
          <w:szCs w:val="32"/>
        </w:rPr>
        <w:t>%</w:t>
      </w:r>
      <w:r w:rsidR="002C2A91" w:rsidRPr="00616DD9">
        <w:rPr>
          <w:rFonts w:ascii="仿宋" w:eastAsia="仿宋" w:hAnsi="仿宋" w:hint="eastAsia"/>
          <w:bCs/>
          <w:sz w:val="32"/>
          <w:szCs w:val="32"/>
        </w:rPr>
        <w:t>和3</w:t>
      </w:r>
      <w:r w:rsidR="000E1243">
        <w:rPr>
          <w:rFonts w:ascii="仿宋" w:eastAsia="仿宋" w:hAnsi="仿宋"/>
          <w:bCs/>
          <w:sz w:val="32"/>
          <w:szCs w:val="32"/>
        </w:rPr>
        <w:t>5</w:t>
      </w:r>
      <w:r w:rsidR="002C2A91" w:rsidRPr="00616DD9">
        <w:rPr>
          <w:rFonts w:ascii="仿宋" w:eastAsia="仿宋" w:hAnsi="仿宋"/>
          <w:bCs/>
          <w:sz w:val="32"/>
          <w:szCs w:val="32"/>
        </w:rPr>
        <w:t>.</w:t>
      </w:r>
      <w:r w:rsidR="000E1243">
        <w:rPr>
          <w:rFonts w:ascii="仿宋" w:eastAsia="仿宋" w:hAnsi="仿宋"/>
          <w:bCs/>
          <w:sz w:val="32"/>
          <w:szCs w:val="32"/>
        </w:rPr>
        <w:t>8</w:t>
      </w:r>
      <w:r w:rsidR="002C2A91" w:rsidRPr="00616DD9">
        <w:rPr>
          <w:rFonts w:ascii="仿宋" w:eastAsia="仿宋" w:hAnsi="仿宋"/>
          <w:bCs/>
          <w:sz w:val="32"/>
          <w:szCs w:val="32"/>
        </w:rPr>
        <w:t>%</w:t>
      </w:r>
      <w:r w:rsidR="002C2A91" w:rsidRPr="00616DD9">
        <w:rPr>
          <w:rFonts w:ascii="仿宋" w:eastAsia="仿宋" w:hAnsi="仿宋" w:hint="eastAsia"/>
          <w:bCs/>
          <w:sz w:val="32"/>
          <w:szCs w:val="32"/>
        </w:rPr>
        <w:t>。</w:t>
      </w:r>
    </w:p>
    <w:p w14:paraId="55E2CDAE" w14:textId="77777777" w:rsidR="00A121FB" w:rsidRPr="00616DD9" w:rsidRDefault="00746752" w:rsidP="00616DD9">
      <w:pPr>
        <w:pStyle w:val="2"/>
        <w:spacing w:beforeLines="0" w:afterLines="0" w:line="560" w:lineRule="exact"/>
        <w:ind w:firstLine="640"/>
        <w:rPr>
          <w:rFonts w:ascii="仿宋" w:hAnsi="仿宋"/>
          <w:sz w:val="32"/>
        </w:rPr>
      </w:pPr>
      <w:r w:rsidRPr="00616DD9">
        <w:rPr>
          <w:rFonts w:ascii="仿宋" w:hAnsi="仿宋" w:hint="eastAsia"/>
          <w:sz w:val="32"/>
        </w:rPr>
        <w:t>（</w:t>
      </w:r>
      <w:r w:rsidR="0077033E" w:rsidRPr="00616DD9">
        <w:rPr>
          <w:rFonts w:ascii="仿宋" w:hAnsi="仿宋" w:hint="eastAsia"/>
          <w:sz w:val="32"/>
        </w:rPr>
        <w:t>四</w:t>
      </w:r>
      <w:r w:rsidRPr="00616DD9">
        <w:rPr>
          <w:rFonts w:ascii="仿宋" w:hAnsi="仿宋" w:hint="eastAsia"/>
          <w:sz w:val="32"/>
        </w:rPr>
        <w:t>）</w:t>
      </w:r>
      <w:r w:rsidR="00A121FB" w:rsidRPr="00616DD9">
        <w:rPr>
          <w:rFonts w:ascii="仿宋" w:hAnsi="仿宋"/>
          <w:sz w:val="32"/>
        </w:rPr>
        <w:t>收支情况</w:t>
      </w:r>
    </w:p>
    <w:p w14:paraId="1065AE6A" w14:textId="79C148E4" w:rsidR="00B77805" w:rsidRDefault="007A5902" w:rsidP="009F13A5">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2019</w:t>
      </w:r>
      <w:r w:rsidR="00911D98" w:rsidRPr="00616DD9">
        <w:rPr>
          <w:rFonts w:ascii="仿宋" w:eastAsia="仿宋" w:hAnsi="仿宋" w:hint="eastAsia"/>
          <w:bCs/>
          <w:sz w:val="32"/>
          <w:szCs w:val="32"/>
        </w:rPr>
        <w:t>年</w:t>
      </w:r>
      <w:r w:rsidR="00477D03">
        <w:rPr>
          <w:rFonts w:ascii="仿宋" w:eastAsia="仿宋" w:hAnsi="仿宋" w:hint="eastAsia"/>
          <w:bCs/>
          <w:sz w:val="32"/>
          <w:szCs w:val="32"/>
        </w:rPr>
        <w:t>度</w:t>
      </w:r>
      <w:r w:rsidR="00911D98" w:rsidRPr="00616DD9">
        <w:rPr>
          <w:rFonts w:ascii="仿宋" w:eastAsia="仿宋" w:hAnsi="仿宋" w:hint="eastAsia"/>
          <w:bCs/>
          <w:sz w:val="32"/>
          <w:szCs w:val="32"/>
        </w:rPr>
        <w:t>北京市收费公路通行费收入</w:t>
      </w:r>
      <w:r w:rsidR="0055680B">
        <w:rPr>
          <w:rFonts w:ascii="仿宋" w:eastAsia="仿宋" w:hAnsi="仿宋"/>
          <w:sz w:val="32"/>
          <w:szCs w:val="32"/>
        </w:rPr>
        <w:t>95</w:t>
      </w:r>
      <w:r w:rsidR="0055680B" w:rsidRPr="0075129A">
        <w:rPr>
          <w:rFonts w:ascii="仿宋" w:eastAsia="仿宋" w:hAnsi="仿宋"/>
          <w:sz w:val="32"/>
          <w:szCs w:val="32"/>
        </w:rPr>
        <w:t>.6</w:t>
      </w:r>
      <w:r w:rsidR="00911D98" w:rsidRPr="00616DD9">
        <w:rPr>
          <w:rFonts w:ascii="仿宋" w:eastAsia="仿宋" w:hAnsi="仿宋" w:hint="eastAsia"/>
          <w:bCs/>
          <w:sz w:val="32"/>
          <w:szCs w:val="32"/>
        </w:rPr>
        <w:t>亿元，</w:t>
      </w:r>
      <w:r w:rsidR="00D15C36">
        <w:rPr>
          <w:rFonts w:ascii="仿宋" w:eastAsia="仿宋" w:hAnsi="仿宋" w:hint="eastAsia"/>
          <w:bCs/>
          <w:sz w:val="32"/>
          <w:szCs w:val="32"/>
        </w:rPr>
        <w:t>比上</w:t>
      </w:r>
      <w:r w:rsidR="001D36A8">
        <w:rPr>
          <w:rFonts w:ascii="仿宋" w:eastAsia="仿宋" w:hAnsi="仿宋" w:hint="eastAsia"/>
          <w:bCs/>
          <w:sz w:val="32"/>
          <w:szCs w:val="32"/>
        </w:rPr>
        <w:t>年</w:t>
      </w:r>
      <w:r w:rsidR="00911D98" w:rsidRPr="00616DD9">
        <w:rPr>
          <w:rFonts w:ascii="仿宋" w:eastAsia="仿宋" w:hAnsi="仿宋" w:hint="eastAsia"/>
          <w:bCs/>
          <w:sz w:val="32"/>
          <w:szCs w:val="32"/>
        </w:rPr>
        <w:t>增加</w:t>
      </w:r>
      <w:r w:rsidR="00B471EA">
        <w:rPr>
          <w:rFonts w:ascii="仿宋" w:eastAsia="仿宋" w:hAnsi="仿宋"/>
          <w:bCs/>
          <w:sz w:val="32"/>
          <w:szCs w:val="32"/>
        </w:rPr>
        <w:t>4</w:t>
      </w:r>
      <w:r w:rsidR="00911D98" w:rsidRPr="00616DD9">
        <w:rPr>
          <w:rFonts w:ascii="仿宋" w:eastAsia="仿宋" w:hAnsi="仿宋"/>
          <w:bCs/>
          <w:sz w:val="32"/>
          <w:szCs w:val="32"/>
        </w:rPr>
        <w:t>.</w:t>
      </w:r>
      <w:r w:rsidR="00B471EA">
        <w:rPr>
          <w:rFonts w:ascii="仿宋" w:eastAsia="仿宋" w:hAnsi="仿宋"/>
          <w:bCs/>
          <w:sz w:val="32"/>
          <w:szCs w:val="32"/>
        </w:rPr>
        <w:t>0</w:t>
      </w:r>
      <w:r w:rsidR="00911D98" w:rsidRPr="00616DD9">
        <w:rPr>
          <w:rFonts w:ascii="仿宋" w:eastAsia="仿宋" w:hAnsi="仿宋" w:hint="eastAsia"/>
          <w:bCs/>
          <w:sz w:val="32"/>
          <w:szCs w:val="32"/>
        </w:rPr>
        <w:t>亿元，增长</w:t>
      </w:r>
      <w:r w:rsidR="00453173">
        <w:rPr>
          <w:rFonts w:ascii="仿宋" w:eastAsia="仿宋" w:hAnsi="仿宋"/>
          <w:bCs/>
          <w:sz w:val="32"/>
          <w:szCs w:val="32"/>
        </w:rPr>
        <w:t>4</w:t>
      </w:r>
      <w:r w:rsidR="00911D98" w:rsidRPr="00616DD9">
        <w:rPr>
          <w:rFonts w:ascii="仿宋" w:eastAsia="仿宋" w:hAnsi="仿宋"/>
          <w:bCs/>
          <w:sz w:val="32"/>
          <w:szCs w:val="32"/>
        </w:rPr>
        <w:t>.</w:t>
      </w:r>
      <w:r w:rsidR="00453173">
        <w:rPr>
          <w:rFonts w:ascii="仿宋" w:eastAsia="仿宋" w:hAnsi="仿宋"/>
          <w:bCs/>
          <w:sz w:val="32"/>
          <w:szCs w:val="32"/>
        </w:rPr>
        <w:t>3</w:t>
      </w:r>
      <w:r w:rsidR="00911D98" w:rsidRPr="00616DD9">
        <w:rPr>
          <w:rFonts w:ascii="仿宋" w:eastAsia="仿宋" w:hAnsi="仿宋"/>
          <w:bCs/>
          <w:sz w:val="32"/>
          <w:szCs w:val="32"/>
        </w:rPr>
        <w:t>%</w:t>
      </w:r>
      <w:r w:rsidR="00911D98" w:rsidRPr="00616DD9">
        <w:rPr>
          <w:rFonts w:ascii="仿宋" w:eastAsia="仿宋" w:hAnsi="仿宋" w:hint="eastAsia"/>
          <w:bCs/>
          <w:sz w:val="32"/>
          <w:szCs w:val="32"/>
        </w:rPr>
        <w:t>。</w:t>
      </w:r>
    </w:p>
    <w:p w14:paraId="1265570E" w14:textId="16B2B6F0" w:rsidR="00DC7D6E" w:rsidRDefault="007A5902" w:rsidP="005266A8">
      <w:pPr>
        <w:snapToGrid w:val="0"/>
        <w:spacing w:line="560" w:lineRule="exact"/>
        <w:ind w:firstLineChars="200" w:firstLine="640"/>
        <w:rPr>
          <w:rFonts w:ascii="仿宋" w:eastAsia="仿宋" w:hAnsi="仿宋"/>
          <w:bCs/>
          <w:sz w:val="32"/>
          <w:szCs w:val="32"/>
        </w:rPr>
      </w:pPr>
      <w:r w:rsidRPr="00BD4F56">
        <w:rPr>
          <w:rFonts w:ascii="仿宋" w:eastAsia="仿宋" w:hAnsi="仿宋" w:hint="eastAsia"/>
          <w:bCs/>
          <w:sz w:val="32"/>
          <w:szCs w:val="32"/>
        </w:rPr>
        <w:t>2019</w:t>
      </w:r>
      <w:r w:rsidR="009F4A0D" w:rsidRPr="00BD4F56">
        <w:rPr>
          <w:rFonts w:ascii="仿宋" w:eastAsia="仿宋" w:hAnsi="仿宋" w:hint="eastAsia"/>
          <w:bCs/>
          <w:sz w:val="32"/>
          <w:szCs w:val="32"/>
        </w:rPr>
        <w:t>年</w:t>
      </w:r>
      <w:r w:rsidR="00477D03" w:rsidRPr="00BD4F56">
        <w:rPr>
          <w:rFonts w:ascii="仿宋" w:eastAsia="仿宋" w:hAnsi="仿宋" w:hint="eastAsia"/>
          <w:bCs/>
          <w:sz w:val="32"/>
          <w:szCs w:val="32"/>
        </w:rPr>
        <w:t>度</w:t>
      </w:r>
      <w:r w:rsidR="009F4A0D" w:rsidRPr="00BD4F56">
        <w:rPr>
          <w:rFonts w:ascii="仿宋" w:eastAsia="仿宋" w:hAnsi="仿宋" w:hint="eastAsia"/>
          <w:bCs/>
          <w:sz w:val="32"/>
          <w:szCs w:val="32"/>
        </w:rPr>
        <w:t>北京市收费公路支出总额</w:t>
      </w:r>
      <w:r w:rsidR="005D219C" w:rsidRPr="00BD4F56">
        <w:rPr>
          <w:rFonts w:ascii="仿宋" w:eastAsia="仿宋" w:hAnsi="仿宋"/>
          <w:sz w:val="32"/>
          <w:szCs w:val="32"/>
        </w:rPr>
        <w:t>3</w:t>
      </w:r>
      <w:r w:rsidR="005D219C" w:rsidRPr="00BD4F56">
        <w:rPr>
          <w:rFonts w:ascii="仿宋" w:eastAsia="仿宋" w:hAnsi="仿宋" w:hint="eastAsia"/>
          <w:sz w:val="32"/>
          <w:szCs w:val="32"/>
        </w:rPr>
        <w:t>13</w:t>
      </w:r>
      <w:r w:rsidR="009A6DF7" w:rsidRPr="00BD4F56">
        <w:rPr>
          <w:rFonts w:ascii="仿宋" w:eastAsia="仿宋" w:hAnsi="仿宋"/>
          <w:sz w:val="32"/>
          <w:szCs w:val="32"/>
        </w:rPr>
        <w:t>.</w:t>
      </w:r>
      <w:r w:rsidR="005D219C" w:rsidRPr="00BD4F56">
        <w:rPr>
          <w:rFonts w:ascii="仿宋" w:eastAsia="仿宋" w:hAnsi="仿宋" w:hint="eastAsia"/>
          <w:sz w:val="32"/>
          <w:szCs w:val="32"/>
        </w:rPr>
        <w:t>4</w:t>
      </w:r>
      <w:r w:rsidR="009F4A0D" w:rsidRPr="00BD4F56">
        <w:rPr>
          <w:rFonts w:ascii="仿宋" w:eastAsia="仿宋" w:hAnsi="仿宋" w:hint="eastAsia"/>
          <w:bCs/>
          <w:sz w:val="32"/>
          <w:szCs w:val="32"/>
        </w:rPr>
        <w:t>亿元，</w:t>
      </w:r>
      <w:r w:rsidR="00D15C36" w:rsidRPr="00BD4F56">
        <w:rPr>
          <w:rFonts w:ascii="仿宋" w:eastAsia="仿宋" w:hAnsi="仿宋" w:hint="eastAsia"/>
          <w:bCs/>
          <w:sz w:val="32"/>
          <w:szCs w:val="32"/>
        </w:rPr>
        <w:t>比上</w:t>
      </w:r>
      <w:r w:rsidR="001D36A8" w:rsidRPr="00BD4F56">
        <w:rPr>
          <w:rFonts w:ascii="仿宋" w:eastAsia="仿宋" w:hAnsi="仿宋" w:hint="eastAsia"/>
          <w:bCs/>
          <w:sz w:val="32"/>
          <w:szCs w:val="32"/>
        </w:rPr>
        <w:t>年</w:t>
      </w:r>
      <w:r w:rsidR="009A6DF7" w:rsidRPr="00BD4F56">
        <w:rPr>
          <w:rFonts w:ascii="仿宋" w:eastAsia="仿宋" w:hAnsi="仿宋" w:hint="eastAsia"/>
          <w:bCs/>
          <w:sz w:val="32"/>
          <w:szCs w:val="32"/>
        </w:rPr>
        <w:t>增加</w:t>
      </w:r>
      <w:r w:rsidR="005D219C" w:rsidRPr="00BD4F56">
        <w:rPr>
          <w:rFonts w:ascii="仿宋" w:eastAsia="仿宋" w:hAnsi="仿宋"/>
          <w:bCs/>
          <w:sz w:val="32"/>
          <w:szCs w:val="32"/>
        </w:rPr>
        <w:t>1</w:t>
      </w:r>
      <w:r w:rsidR="005D219C" w:rsidRPr="00BD4F56">
        <w:rPr>
          <w:rFonts w:ascii="仿宋" w:eastAsia="仿宋" w:hAnsi="仿宋" w:hint="eastAsia"/>
          <w:bCs/>
          <w:sz w:val="32"/>
          <w:szCs w:val="32"/>
        </w:rPr>
        <w:t>13</w:t>
      </w:r>
      <w:r w:rsidR="005D219C" w:rsidRPr="00BD4F56">
        <w:rPr>
          <w:rFonts w:ascii="仿宋" w:eastAsia="仿宋" w:hAnsi="仿宋"/>
          <w:bCs/>
          <w:sz w:val="32"/>
          <w:szCs w:val="32"/>
        </w:rPr>
        <w:t>.</w:t>
      </w:r>
      <w:r w:rsidR="005D219C" w:rsidRPr="00BD4F56">
        <w:rPr>
          <w:rFonts w:ascii="仿宋" w:eastAsia="仿宋" w:hAnsi="仿宋" w:hint="eastAsia"/>
          <w:bCs/>
          <w:sz w:val="32"/>
          <w:szCs w:val="32"/>
        </w:rPr>
        <w:t>1</w:t>
      </w:r>
      <w:r w:rsidR="009F4A0D" w:rsidRPr="00BD4F56">
        <w:rPr>
          <w:rFonts w:ascii="仿宋" w:eastAsia="仿宋" w:hAnsi="仿宋" w:hint="eastAsia"/>
          <w:bCs/>
          <w:sz w:val="32"/>
          <w:szCs w:val="32"/>
        </w:rPr>
        <w:t>亿元，</w:t>
      </w:r>
      <w:r w:rsidR="009A6DF7" w:rsidRPr="00BD4F56">
        <w:rPr>
          <w:rFonts w:ascii="仿宋" w:eastAsia="仿宋" w:hAnsi="仿宋" w:hint="eastAsia"/>
          <w:bCs/>
          <w:sz w:val="32"/>
          <w:szCs w:val="32"/>
        </w:rPr>
        <w:t>增长</w:t>
      </w:r>
      <w:r w:rsidR="005D219C" w:rsidRPr="00BD4F56">
        <w:rPr>
          <w:rFonts w:ascii="仿宋" w:eastAsia="仿宋" w:hAnsi="仿宋" w:hint="eastAsia"/>
          <w:bCs/>
          <w:sz w:val="32"/>
          <w:szCs w:val="32"/>
        </w:rPr>
        <w:t>56.4</w:t>
      </w:r>
      <w:r w:rsidR="009F4A0D" w:rsidRPr="00BD4F56">
        <w:rPr>
          <w:rFonts w:ascii="仿宋" w:eastAsia="仿宋" w:hAnsi="仿宋"/>
          <w:bCs/>
          <w:sz w:val="32"/>
          <w:szCs w:val="32"/>
        </w:rPr>
        <w:t>%</w:t>
      </w:r>
      <w:r w:rsidR="009F4A0D" w:rsidRPr="00BD4F56">
        <w:rPr>
          <w:rFonts w:ascii="仿宋" w:eastAsia="仿宋" w:hAnsi="仿宋" w:hint="eastAsia"/>
          <w:bCs/>
          <w:sz w:val="32"/>
          <w:szCs w:val="32"/>
        </w:rPr>
        <w:t>。其中</w:t>
      </w:r>
      <w:r w:rsidR="002E1C21" w:rsidRPr="00BD4F56">
        <w:rPr>
          <w:rFonts w:ascii="仿宋" w:eastAsia="仿宋" w:hAnsi="仿宋" w:hint="eastAsia"/>
          <w:bCs/>
          <w:sz w:val="32"/>
          <w:szCs w:val="32"/>
        </w:rPr>
        <w:t>，</w:t>
      </w:r>
      <w:r w:rsidR="009F4A0D" w:rsidRPr="00BD4F56">
        <w:rPr>
          <w:rFonts w:ascii="仿宋" w:eastAsia="仿宋" w:hAnsi="仿宋" w:hint="eastAsia"/>
          <w:bCs/>
          <w:sz w:val="32"/>
          <w:szCs w:val="32"/>
        </w:rPr>
        <w:t>还本付息支出</w:t>
      </w:r>
      <w:r w:rsidR="00FE1193" w:rsidRPr="00BD4F56">
        <w:rPr>
          <w:rFonts w:ascii="仿宋" w:eastAsia="仿宋" w:hAnsi="仿宋"/>
          <w:bCs/>
          <w:sz w:val="32"/>
          <w:szCs w:val="32"/>
        </w:rPr>
        <w:t>252</w:t>
      </w:r>
      <w:r w:rsidR="009F4A0D" w:rsidRPr="00BD4F56">
        <w:rPr>
          <w:rFonts w:ascii="仿宋" w:eastAsia="仿宋" w:hAnsi="仿宋"/>
          <w:bCs/>
          <w:sz w:val="32"/>
          <w:szCs w:val="32"/>
        </w:rPr>
        <w:t>.</w:t>
      </w:r>
      <w:r w:rsidR="00FE1193" w:rsidRPr="00BD4F56">
        <w:rPr>
          <w:rFonts w:ascii="仿宋" w:eastAsia="仿宋" w:hAnsi="仿宋"/>
          <w:bCs/>
          <w:sz w:val="32"/>
          <w:szCs w:val="32"/>
        </w:rPr>
        <w:t>4</w:t>
      </w:r>
      <w:r w:rsidR="009F4A0D" w:rsidRPr="00BD4F56">
        <w:rPr>
          <w:rFonts w:ascii="仿宋" w:eastAsia="仿宋" w:hAnsi="仿宋" w:hint="eastAsia"/>
          <w:bCs/>
          <w:sz w:val="32"/>
          <w:szCs w:val="32"/>
        </w:rPr>
        <w:t>亿元，占支出总额的</w:t>
      </w:r>
      <w:r w:rsidR="00B92B47" w:rsidRPr="00BD4F56">
        <w:rPr>
          <w:rFonts w:ascii="仿宋" w:eastAsia="仿宋" w:hAnsi="仿宋" w:hint="eastAsia"/>
          <w:bCs/>
          <w:sz w:val="32"/>
          <w:szCs w:val="32"/>
        </w:rPr>
        <w:t>80</w:t>
      </w:r>
      <w:r w:rsidR="009F4A0D" w:rsidRPr="00BD4F56">
        <w:rPr>
          <w:rFonts w:ascii="仿宋" w:eastAsia="仿宋" w:hAnsi="仿宋"/>
          <w:bCs/>
          <w:sz w:val="32"/>
          <w:szCs w:val="32"/>
        </w:rPr>
        <w:t>.</w:t>
      </w:r>
      <w:r w:rsidR="000002EF" w:rsidRPr="00BD4F56">
        <w:rPr>
          <w:rFonts w:ascii="仿宋" w:eastAsia="仿宋" w:hAnsi="仿宋" w:hint="eastAsia"/>
          <w:bCs/>
          <w:sz w:val="32"/>
          <w:szCs w:val="32"/>
        </w:rPr>
        <w:t>5</w:t>
      </w:r>
      <w:r w:rsidR="009F4A0D" w:rsidRPr="00BD4F56">
        <w:rPr>
          <w:rFonts w:ascii="仿宋" w:eastAsia="仿宋" w:hAnsi="仿宋"/>
          <w:bCs/>
          <w:sz w:val="32"/>
          <w:szCs w:val="32"/>
        </w:rPr>
        <w:t>%</w:t>
      </w:r>
      <w:r w:rsidR="009F4A0D" w:rsidRPr="00BD4F56">
        <w:rPr>
          <w:rFonts w:ascii="仿宋" w:eastAsia="仿宋" w:hAnsi="仿宋" w:hint="eastAsia"/>
          <w:bCs/>
          <w:sz w:val="32"/>
          <w:szCs w:val="32"/>
        </w:rPr>
        <w:t>，</w:t>
      </w:r>
      <w:r w:rsidR="00D15C36" w:rsidRPr="00BD4F56">
        <w:rPr>
          <w:rFonts w:ascii="仿宋" w:eastAsia="仿宋" w:hAnsi="仿宋" w:hint="eastAsia"/>
          <w:bCs/>
          <w:sz w:val="32"/>
          <w:szCs w:val="32"/>
        </w:rPr>
        <w:t>比上</w:t>
      </w:r>
      <w:r w:rsidR="009F4A0D" w:rsidRPr="00BD4F56">
        <w:rPr>
          <w:rFonts w:ascii="仿宋" w:eastAsia="仿宋" w:hAnsi="仿宋" w:hint="eastAsia"/>
          <w:bCs/>
          <w:sz w:val="32"/>
          <w:szCs w:val="32"/>
        </w:rPr>
        <w:t>年</w:t>
      </w:r>
      <w:r w:rsidR="00C6005C" w:rsidRPr="00BD4F56">
        <w:rPr>
          <w:rFonts w:ascii="仿宋" w:eastAsia="仿宋" w:hAnsi="仿宋" w:hint="eastAsia"/>
          <w:bCs/>
          <w:sz w:val="32"/>
          <w:szCs w:val="32"/>
        </w:rPr>
        <w:t>增加</w:t>
      </w:r>
      <w:r w:rsidR="001A4F9D" w:rsidRPr="00BD4F56">
        <w:rPr>
          <w:rFonts w:ascii="仿宋" w:eastAsia="仿宋" w:hAnsi="仿宋"/>
          <w:bCs/>
          <w:sz w:val="32"/>
          <w:szCs w:val="32"/>
        </w:rPr>
        <w:t>1</w:t>
      </w:r>
      <w:r w:rsidR="00C6005C" w:rsidRPr="00BD4F56">
        <w:rPr>
          <w:rFonts w:ascii="仿宋" w:eastAsia="仿宋" w:hAnsi="仿宋"/>
          <w:bCs/>
          <w:sz w:val="32"/>
          <w:szCs w:val="32"/>
        </w:rPr>
        <w:t>0</w:t>
      </w:r>
      <w:r w:rsidR="001A4F9D" w:rsidRPr="00BD4F56">
        <w:rPr>
          <w:rFonts w:ascii="仿宋" w:eastAsia="仿宋" w:hAnsi="仿宋"/>
          <w:bCs/>
          <w:sz w:val="32"/>
          <w:szCs w:val="32"/>
        </w:rPr>
        <w:t>3</w:t>
      </w:r>
      <w:r w:rsidR="00C6005C" w:rsidRPr="00BD4F56">
        <w:rPr>
          <w:rFonts w:ascii="仿宋" w:eastAsia="仿宋" w:hAnsi="仿宋"/>
          <w:bCs/>
          <w:sz w:val="32"/>
          <w:szCs w:val="32"/>
        </w:rPr>
        <w:t>.1</w:t>
      </w:r>
      <w:r w:rsidR="009F4A0D" w:rsidRPr="00BD4F56">
        <w:rPr>
          <w:rFonts w:ascii="仿宋" w:eastAsia="仿宋" w:hAnsi="仿宋" w:hint="eastAsia"/>
          <w:bCs/>
          <w:sz w:val="32"/>
          <w:szCs w:val="32"/>
        </w:rPr>
        <w:t>亿元，</w:t>
      </w:r>
      <w:r w:rsidR="00C6005C" w:rsidRPr="00BD4F56">
        <w:rPr>
          <w:rFonts w:ascii="仿宋" w:eastAsia="仿宋" w:hAnsi="仿宋" w:hint="eastAsia"/>
          <w:bCs/>
          <w:sz w:val="32"/>
          <w:szCs w:val="32"/>
        </w:rPr>
        <w:t>增长</w:t>
      </w:r>
      <w:r w:rsidR="002439C8" w:rsidRPr="00BD4F56">
        <w:rPr>
          <w:rFonts w:ascii="仿宋" w:eastAsia="仿宋" w:hAnsi="仿宋"/>
          <w:bCs/>
          <w:sz w:val="32"/>
          <w:szCs w:val="32"/>
        </w:rPr>
        <w:t>69</w:t>
      </w:r>
      <w:r w:rsidR="009F4A0D" w:rsidRPr="00BD4F56">
        <w:rPr>
          <w:rFonts w:ascii="仿宋" w:eastAsia="仿宋" w:hAnsi="仿宋"/>
          <w:bCs/>
          <w:sz w:val="32"/>
          <w:szCs w:val="32"/>
        </w:rPr>
        <w:t>.</w:t>
      </w:r>
      <w:r w:rsidR="002439C8" w:rsidRPr="00BD4F56">
        <w:rPr>
          <w:rFonts w:ascii="仿宋" w:eastAsia="仿宋" w:hAnsi="仿宋"/>
          <w:bCs/>
          <w:sz w:val="32"/>
          <w:szCs w:val="32"/>
        </w:rPr>
        <w:t>1</w:t>
      </w:r>
      <w:r w:rsidR="009F4A0D" w:rsidRPr="00BD4F56">
        <w:rPr>
          <w:rFonts w:ascii="仿宋" w:eastAsia="仿宋" w:hAnsi="仿宋"/>
          <w:bCs/>
          <w:sz w:val="32"/>
          <w:szCs w:val="32"/>
        </w:rPr>
        <w:t>%</w:t>
      </w:r>
      <w:r w:rsidR="00305F04" w:rsidRPr="00BD4F56">
        <w:rPr>
          <w:rFonts w:ascii="仿宋" w:eastAsia="仿宋" w:hAnsi="仿宋" w:hint="eastAsia"/>
          <w:bCs/>
          <w:sz w:val="32"/>
          <w:szCs w:val="32"/>
        </w:rPr>
        <w:t>；</w:t>
      </w:r>
      <w:r w:rsidR="000F1A05" w:rsidRPr="00BD4F56">
        <w:rPr>
          <w:rFonts w:ascii="仿宋" w:eastAsia="仿宋" w:hAnsi="仿宋" w:hint="eastAsia"/>
          <w:bCs/>
          <w:sz w:val="32"/>
          <w:szCs w:val="32"/>
        </w:rPr>
        <w:t>公路及附属设施改扩建工程支出15.7亿元</w:t>
      </w:r>
      <w:r w:rsidR="000F1A05" w:rsidRPr="00BD4F56">
        <w:rPr>
          <w:rFonts w:ascii="仿宋" w:eastAsia="仿宋" w:hAnsi="仿宋"/>
          <w:bCs/>
          <w:sz w:val="32"/>
          <w:szCs w:val="32"/>
        </w:rPr>
        <w:t>，</w:t>
      </w:r>
      <w:r w:rsidR="000F1A05" w:rsidRPr="00BD4F56">
        <w:rPr>
          <w:rFonts w:ascii="仿宋" w:eastAsia="仿宋" w:hAnsi="仿宋" w:hint="eastAsia"/>
          <w:bCs/>
          <w:sz w:val="32"/>
          <w:szCs w:val="32"/>
        </w:rPr>
        <w:t>占支出总额的5</w:t>
      </w:r>
      <w:r w:rsidR="000F1A05" w:rsidRPr="00BD4F56">
        <w:rPr>
          <w:rFonts w:ascii="仿宋" w:eastAsia="仿宋" w:hAnsi="仿宋"/>
          <w:bCs/>
          <w:sz w:val="32"/>
          <w:szCs w:val="32"/>
        </w:rPr>
        <w:t>.</w:t>
      </w:r>
      <w:r w:rsidR="000F1A05" w:rsidRPr="00BD4F56">
        <w:rPr>
          <w:rFonts w:ascii="仿宋" w:eastAsia="仿宋" w:hAnsi="仿宋" w:hint="eastAsia"/>
          <w:bCs/>
          <w:sz w:val="32"/>
          <w:szCs w:val="32"/>
        </w:rPr>
        <w:t>0</w:t>
      </w:r>
      <w:r w:rsidR="000F1A05" w:rsidRPr="00BD4F56">
        <w:rPr>
          <w:rFonts w:ascii="仿宋" w:eastAsia="仿宋" w:hAnsi="仿宋"/>
          <w:bCs/>
          <w:sz w:val="32"/>
          <w:szCs w:val="32"/>
        </w:rPr>
        <w:t>%</w:t>
      </w:r>
      <w:r w:rsidR="000F1A05" w:rsidRPr="00BD4F56">
        <w:rPr>
          <w:rFonts w:ascii="仿宋" w:eastAsia="仿宋" w:hAnsi="仿宋" w:hint="eastAsia"/>
          <w:bCs/>
          <w:sz w:val="32"/>
          <w:szCs w:val="32"/>
        </w:rPr>
        <w:t>，比上年增加了</w:t>
      </w:r>
      <w:r w:rsidR="000F1A05" w:rsidRPr="00BD4F56">
        <w:rPr>
          <w:rFonts w:ascii="仿宋" w:eastAsia="仿宋" w:hAnsi="仿宋"/>
          <w:bCs/>
          <w:sz w:val="32"/>
          <w:szCs w:val="32"/>
        </w:rPr>
        <w:t>7.3亿元</w:t>
      </w:r>
      <w:r w:rsidR="000F1A05" w:rsidRPr="00BD4F56">
        <w:rPr>
          <w:rFonts w:ascii="仿宋" w:eastAsia="仿宋" w:hAnsi="仿宋" w:hint="eastAsia"/>
          <w:bCs/>
          <w:sz w:val="32"/>
          <w:szCs w:val="32"/>
        </w:rPr>
        <w:t>，</w:t>
      </w:r>
      <w:r w:rsidR="000F1A05" w:rsidRPr="00BD4F56">
        <w:rPr>
          <w:rFonts w:ascii="仿宋" w:eastAsia="仿宋" w:hAnsi="仿宋"/>
          <w:bCs/>
          <w:sz w:val="32"/>
          <w:szCs w:val="32"/>
        </w:rPr>
        <w:t>增长</w:t>
      </w:r>
      <w:r w:rsidR="000F1A05" w:rsidRPr="00BD4F56">
        <w:rPr>
          <w:rFonts w:ascii="仿宋" w:eastAsia="仿宋" w:hAnsi="仿宋" w:hint="eastAsia"/>
          <w:bCs/>
          <w:sz w:val="32"/>
          <w:szCs w:val="32"/>
        </w:rPr>
        <w:t>86.3</w:t>
      </w:r>
      <w:r w:rsidR="000F1A05" w:rsidRPr="00BD4F56">
        <w:rPr>
          <w:rFonts w:ascii="仿宋" w:eastAsia="仿宋" w:hAnsi="仿宋"/>
          <w:bCs/>
          <w:sz w:val="32"/>
          <w:szCs w:val="32"/>
        </w:rPr>
        <w:t>%</w:t>
      </w:r>
      <w:r w:rsidR="000F1A05" w:rsidRPr="00BD4F56">
        <w:rPr>
          <w:rFonts w:ascii="仿宋" w:eastAsia="仿宋" w:hAnsi="仿宋" w:hint="eastAsia"/>
          <w:bCs/>
          <w:sz w:val="32"/>
          <w:szCs w:val="32"/>
        </w:rPr>
        <w:t>；运营管理支出27.6亿元</w:t>
      </w:r>
      <w:r w:rsidR="000F1A05" w:rsidRPr="00BD4F56">
        <w:rPr>
          <w:rFonts w:ascii="仿宋" w:eastAsia="仿宋" w:hAnsi="仿宋"/>
          <w:bCs/>
          <w:sz w:val="32"/>
          <w:szCs w:val="32"/>
        </w:rPr>
        <w:t>，</w:t>
      </w:r>
      <w:r w:rsidR="000F1A05" w:rsidRPr="00BD4F56">
        <w:rPr>
          <w:rFonts w:ascii="仿宋" w:eastAsia="仿宋" w:hAnsi="仿宋" w:hint="eastAsia"/>
          <w:bCs/>
          <w:sz w:val="32"/>
          <w:szCs w:val="32"/>
        </w:rPr>
        <w:t>占支出总额的8</w:t>
      </w:r>
      <w:r w:rsidR="000F1A05" w:rsidRPr="00BD4F56">
        <w:rPr>
          <w:rFonts w:ascii="仿宋" w:eastAsia="仿宋" w:hAnsi="仿宋"/>
          <w:bCs/>
          <w:sz w:val="32"/>
          <w:szCs w:val="32"/>
        </w:rPr>
        <w:t>.</w:t>
      </w:r>
      <w:r w:rsidR="000F1A05" w:rsidRPr="00BD4F56">
        <w:rPr>
          <w:rFonts w:ascii="仿宋" w:eastAsia="仿宋" w:hAnsi="仿宋" w:hint="eastAsia"/>
          <w:bCs/>
          <w:sz w:val="32"/>
          <w:szCs w:val="32"/>
        </w:rPr>
        <w:t>8</w:t>
      </w:r>
      <w:r w:rsidR="000F1A05" w:rsidRPr="00BD4F56">
        <w:rPr>
          <w:rFonts w:ascii="仿宋" w:eastAsia="仿宋" w:hAnsi="仿宋"/>
          <w:bCs/>
          <w:sz w:val="32"/>
          <w:szCs w:val="32"/>
        </w:rPr>
        <w:t>%</w:t>
      </w:r>
      <w:r w:rsidR="000F1A05" w:rsidRPr="00BD4F56">
        <w:rPr>
          <w:rFonts w:ascii="仿宋" w:eastAsia="仿宋" w:hAnsi="仿宋" w:hint="eastAsia"/>
          <w:bCs/>
          <w:sz w:val="32"/>
          <w:szCs w:val="32"/>
        </w:rPr>
        <w:t>，比上年增加了</w:t>
      </w:r>
      <w:r w:rsidR="000F1A05" w:rsidRPr="00BD4F56">
        <w:rPr>
          <w:rFonts w:ascii="仿宋" w:eastAsia="仿宋" w:hAnsi="仿宋"/>
          <w:bCs/>
          <w:sz w:val="32"/>
          <w:szCs w:val="32"/>
        </w:rPr>
        <w:t>3.1亿元</w:t>
      </w:r>
      <w:r w:rsidR="000F1A05" w:rsidRPr="00BD4F56">
        <w:rPr>
          <w:rFonts w:ascii="仿宋" w:eastAsia="仿宋" w:hAnsi="仿宋" w:hint="eastAsia"/>
          <w:bCs/>
          <w:sz w:val="32"/>
          <w:szCs w:val="32"/>
        </w:rPr>
        <w:t>，</w:t>
      </w:r>
      <w:r w:rsidR="000F1A05" w:rsidRPr="00BD4F56">
        <w:rPr>
          <w:rFonts w:ascii="仿宋" w:eastAsia="仿宋" w:hAnsi="仿宋"/>
          <w:bCs/>
          <w:sz w:val="32"/>
          <w:szCs w:val="32"/>
        </w:rPr>
        <w:t>增长</w:t>
      </w:r>
      <w:r w:rsidR="000F1A05" w:rsidRPr="00BD4F56">
        <w:rPr>
          <w:rFonts w:ascii="仿宋" w:eastAsia="仿宋" w:hAnsi="仿宋" w:hint="eastAsia"/>
          <w:bCs/>
          <w:sz w:val="32"/>
          <w:szCs w:val="32"/>
        </w:rPr>
        <w:t>12.7</w:t>
      </w:r>
      <w:r w:rsidR="000F1A05" w:rsidRPr="00BD4F56">
        <w:rPr>
          <w:rFonts w:ascii="仿宋" w:eastAsia="仿宋" w:hAnsi="仿宋"/>
          <w:bCs/>
          <w:sz w:val="32"/>
          <w:szCs w:val="32"/>
        </w:rPr>
        <w:t>%</w:t>
      </w:r>
      <w:r w:rsidR="000F1A05" w:rsidRPr="00BD4F56">
        <w:rPr>
          <w:rFonts w:ascii="仿宋" w:eastAsia="仿宋" w:hAnsi="仿宋" w:hint="eastAsia"/>
          <w:bCs/>
          <w:sz w:val="32"/>
          <w:szCs w:val="32"/>
        </w:rPr>
        <w:t>；养护支出13.5亿元</w:t>
      </w:r>
      <w:r w:rsidR="000F1A05" w:rsidRPr="00BD4F56">
        <w:rPr>
          <w:rFonts w:ascii="仿宋" w:eastAsia="仿宋" w:hAnsi="仿宋"/>
          <w:bCs/>
          <w:sz w:val="32"/>
          <w:szCs w:val="32"/>
        </w:rPr>
        <w:t>，占支出总额的</w:t>
      </w:r>
      <w:r w:rsidR="000F1A05" w:rsidRPr="00BD4F56">
        <w:rPr>
          <w:rFonts w:ascii="仿宋" w:eastAsia="仿宋" w:hAnsi="仿宋" w:hint="eastAsia"/>
          <w:bCs/>
          <w:sz w:val="32"/>
          <w:szCs w:val="32"/>
        </w:rPr>
        <w:t>4.3</w:t>
      </w:r>
      <w:r w:rsidR="000F1A05" w:rsidRPr="00BD4F56">
        <w:rPr>
          <w:rFonts w:ascii="仿宋" w:eastAsia="仿宋" w:hAnsi="仿宋"/>
          <w:bCs/>
          <w:sz w:val="32"/>
          <w:szCs w:val="32"/>
        </w:rPr>
        <w:t>%，</w:t>
      </w:r>
      <w:r w:rsidR="000F1A05" w:rsidRPr="00BD4F56">
        <w:rPr>
          <w:rFonts w:ascii="仿宋" w:eastAsia="仿宋" w:hAnsi="仿宋" w:hint="eastAsia"/>
          <w:bCs/>
          <w:sz w:val="32"/>
          <w:szCs w:val="32"/>
        </w:rPr>
        <w:t>比上年减少了</w:t>
      </w:r>
      <w:r w:rsidR="000F1A05" w:rsidRPr="00BD4F56">
        <w:rPr>
          <w:rFonts w:ascii="仿宋" w:eastAsia="仿宋" w:hAnsi="仿宋"/>
          <w:bCs/>
          <w:sz w:val="32"/>
          <w:szCs w:val="32"/>
        </w:rPr>
        <w:t>0.2亿元</w:t>
      </w:r>
      <w:r w:rsidR="000F1A05" w:rsidRPr="00BD4F56">
        <w:rPr>
          <w:rFonts w:ascii="仿宋" w:eastAsia="仿宋" w:hAnsi="仿宋" w:hint="eastAsia"/>
          <w:bCs/>
          <w:sz w:val="32"/>
          <w:szCs w:val="32"/>
        </w:rPr>
        <w:t>，降低1.6</w:t>
      </w:r>
      <w:r w:rsidR="000F1A05" w:rsidRPr="00BD4F56">
        <w:rPr>
          <w:rFonts w:ascii="仿宋" w:eastAsia="仿宋" w:hAnsi="仿宋"/>
          <w:bCs/>
          <w:sz w:val="32"/>
          <w:szCs w:val="32"/>
        </w:rPr>
        <w:t>%</w:t>
      </w:r>
      <w:r w:rsidR="000F1A05" w:rsidRPr="00BD4F56">
        <w:rPr>
          <w:rFonts w:ascii="仿宋" w:eastAsia="仿宋" w:hAnsi="仿宋" w:hint="eastAsia"/>
          <w:bCs/>
          <w:sz w:val="32"/>
          <w:szCs w:val="32"/>
        </w:rPr>
        <w:t>；税费支出</w:t>
      </w:r>
      <w:r w:rsidR="000F1A05" w:rsidRPr="00BD4F56">
        <w:rPr>
          <w:rFonts w:ascii="仿宋" w:eastAsia="仿宋" w:hAnsi="仿宋"/>
          <w:bCs/>
          <w:sz w:val="32"/>
          <w:szCs w:val="32"/>
        </w:rPr>
        <w:t>4</w:t>
      </w:r>
      <w:r w:rsidR="000F1A05" w:rsidRPr="00BD4F56">
        <w:rPr>
          <w:rFonts w:ascii="仿宋" w:eastAsia="仿宋" w:hAnsi="仿宋" w:hint="eastAsia"/>
          <w:bCs/>
          <w:sz w:val="32"/>
          <w:szCs w:val="32"/>
        </w:rPr>
        <w:t>.</w:t>
      </w:r>
      <w:r w:rsidR="000F1A05" w:rsidRPr="00BD4F56">
        <w:rPr>
          <w:rFonts w:ascii="仿宋" w:eastAsia="仿宋" w:hAnsi="仿宋"/>
          <w:bCs/>
          <w:sz w:val="32"/>
          <w:szCs w:val="32"/>
        </w:rPr>
        <w:t>2</w:t>
      </w:r>
      <w:r w:rsidR="000F1A05" w:rsidRPr="00BD4F56">
        <w:rPr>
          <w:rFonts w:ascii="仿宋" w:eastAsia="仿宋" w:hAnsi="仿宋" w:hint="eastAsia"/>
          <w:bCs/>
          <w:sz w:val="32"/>
          <w:szCs w:val="32"/>
        </w:rPr>
        <w:t>亿元，比上年减少了</w:t>
      </w:r>
      <w:r w:rsidR="000F1A05" w:rsidRPr="00BD4F56">
        <w:rPr>
          <w:rFonts w:ascii="仿宋" w:eastAsia="仿宋" w:hAnsi="仿宋"/>
          <w:bCs/>
          <w:sz w:val="32"/>
          <w:szCs w:val="32"/>
        </w:rPr>
        <w:t>0.1亿元</w:t>
      </w:r>
      <w:r w:rsidR="000F1A05" w:rsidRPr="00BD4F56">
        <w:rPr>
          <w:rFonts w:ascii="仿宋" w:eastAsia="仿宋" w:hAnsi="仿宋" w:hint="eastAsia"/>
          <w:bCs/>
          <w:sz w:val="32"/>
          <w:szCs w:val="32"/>
        </w:rPr>
        <w:t>，</w:t>
      </w:r>
      <w:r w:rsidR="000F1A05" w:rsidRPr="00BD4F56">
        <w:rPr>
          <w:rFonts w:ascii="仿宋" w:eastAsia="仿宋" w:hAnsi="仿宋"/>
          <w:bCs/>
          <w:sz w:val="32"/>
          <w:szCs w:val="32"/>
        </w:rPr>
        <w:t>占支出总额的</w:t>
      </w:r>
      <w:r w:rsidR="000F1A05" w:rsidRPr="00BD4F56">
        <w:rPr>
          <w:rFonts w:ascii="仿宋" w:eastAsia="仿宋" w:hAnsi="仿宋" w:hint="eastAsia"/>
          <w:bCs/>
          <w:sz w:val="32"/>
          <w:szCs w:val="32"/>
        </w:rPr>
        <w:t>1.3</w:t>
      </w:r>
      <w:r w:rsidR="000F1A05" w:rsidRPr="00BD4F56">
        <w:rPr>
          <w:rFonts w:ascii="仿宋" w:eastAsia="仿宋" w:hAnsi="仿宋"/>
          <w:bCs/>
          <w:sz w:val="32"/>
          <w:szCs w:val="32"/>
        </w:rPr>
        <w:t>%，</w:t>
      </w:r>
      <w:r w:rsidR="000F1A05" w:rsidRPr="00BD4F56">
        <w:rPr>
          <w:rFonts w:ascii="仿宋" w:eastAsia="仿宋" w:hAnsi="仿宋" w:hint="eastAsia"/>
          <w:bCs/>
          <w:sz w:val="32"/>
          <w:szCs w:val="32"/>
        </w:rPr>
        <w:t>降低2.8</w:t>
      </w:r>
      <w:r w:rsidR="000F1A05" w:rsidRPr="00BD4F56">
        <w:rPr>
          <w:rFonts w:ascii="仿宋" w:eastAsia="仿宋" w:hAnsi="仿宋"/>
          <w:bCs/>
          <w:sz w:val="32"/>
          <w:szCs w:val="32"/>
        </w:rPr>
        <w:t>%</w:t>
      </w:r>
      <w:r w:rsidR="00BD4F56">
        <w:rPr>
          <w:rFonts w:ascii="仿宋" w:eastAsia="仿宋" w:hAnsi="仿宋" w:hint="eastAsia"/>
          <w:bCs/>
          <w:sz w:val="32"/>
          <w:szCs w:val="32"/>
        </w:rPr>
        <w:t>；</w:t>
      </w:r>
      <w:r w:rsidR="000F1A05" w:rsidRPr="00BD4F56">
        <w:rPr>
          <w:rFonts w:ascii="仿宋" w:eastAsia="仿宋" w:hAnsi="仿宋" w:hint="eastAsia"/>
          <w:bCs/>
          <w:sz w:val="32"/>
          <w:szCs w:val="32"/>
        </w:rPr>
        <w:t>其他支出</w:t>
      </w:r>
      <w:r w:rsidR="000F1A05" w:rsidRPr="00BD4F56">
        <w:rPr>
          <w:rFonts w:ascii="仿宋" w:eastAsia="仿宋" w:hAnsi="仿宋"/>
          <w:bCs/>
          <w:sz w:val="32"/>
          <w:szCs w:val="32"/>
        </w:rPr>
        <w:t>0</w:t>
      </w:r>
      <w:r w:rsidR="000F1A05" w:rsidRPr="00BD4F56">
        <w:rPr>
          <w:rFonts w:ascii="仿宋" w:eastAsia="仿宋" w:hAnsi="仿宋" w:hint="eastAsia"/>
          <w:bCs/>
          <w:sz w:val="32"/>
          <w:szCs w:val="32"/>
        </w:rPr>
        <w:t>.</w:t>
      </w:r>
      <w:r w:rsidR="000F1A05" w:rsidRPr="00BD4F56">
        <w:rPr>
          <w:rFonts w:ascii="仿宋" w:eastAsia="仿宋" w:hAnsi="仿宋"/>
          <w:bCs/>
          <w:sz w:val="32"/>
          <w:szCs w:val="32"/>
        </w:rPr>
        <w:t>03</w:t>
      </w:r>
      <w:r w:rsidR="000F1A05" w:rsidRPr="00BD4F56">
        <w:rPr>
          <w:rFonts w:ascii="仿宋" w:eastAsia="仿宋" w:hAnsi="仿宋" w:hint="eastAsia"/>
          <w:bCs/>
          <w:sz w:val="32"/>
          <w:szCs w:val="32"/>
        </w:rPr>
        <w:t>亿元，</w:t>
      </w:r>
      <w:r w:rsidR="000F1A05" w:rsidRPr="00BD4F56">
        <w:rPr>
          <w:rFonts w:ascii="仿宋" w:eastAsia="仿宋" w:hAnsi="仿宋"/>
          <w:bCs/>
          <w:sz w:val="32"/>
          <w:szCs w:val="32"/>
        </w:rPr>
        <w:t>占支出总额的</w:t>
      </w:r>
      <w:r w:rsidR="000F1A05" w:rsidRPr="00BD4F56">
        <w:rPr>
          <w:rFonts w:ascii="仿宋" w:eastAsia="仿宋" w:hAnsi="仿宋" w:hint="eastAsia"/>
          <w:bCs/>
          <w:sz w:val="32"/>
          <w:szCs w:val="32"/>
        </w:rPr>
        <w:t>0.01</w:t>
      </w:r>
      <w:r w:rsidR="000F1A05" w:rsidRPr="00BD4F56">
        <w:rPr>
          <w:rFonts w:ascii="仿宋" w:eastAsia="仿宋" w:hAnsi="仿宋"/>
          <w:bCs/>
          <w:sz w:val="32"/>
          <w:szCs w:val="32"/>
        </w:rPr>
        <w:t>%，</w:t>
      </w:r>
      <w:r w:rsidR="000F1A05" w:rsidRPr="00BD4F56">
        <w:rPr>
          <w:rFonts w:ascii="仿宋" w:eastAsia="仿宋" w:hAnsi="仿宋" w:hint="eastAsia"/>
          <w:bCs/>
          <w:sz w:val="32"/>
          <w:szCs w:val="32"/>
        </w:rPr>
        <w:t>比上年减少了</w:t>
      </w:r>
      <w:r w:rsidR="000F1A05" w:rsidRPr="00BD4F56">
        <w:rPr>
          <w:rFonts w:ascii="仿宋" w:eastAsia="仿宋" w:hAnsi="仿宋"/>
          <w:bCs/>
          <w:sz w:val="32"/>
          <w:szCs w:val="32"/>
        </w:rPr>
        <w:t>0.1亿元</w:t>
      </w:r>
      <w:r w:rsidR="000F1A05" w:rsidRPr="00BD4F56">
        <w:rPr>
          <w:rFonts w:ascii="仿宋" w:eastAsia="仿宋" w:hAnsi="仿宋" w:hint="eastAsia"/>
          <w:bCs/>
          <w:sz w:val="32"/>
          <w:szCs w:val="32"/>
        </w:rPr>
        <w:t>，降低80.0</w:t>
      </w:r>
      <w:r w:rsidR="000F1A05" w:rsidRPr="00BD4F56">
        <w:rPr>
          <w:rFonts w:ascii="仿宋" w:eastAsia="仿宋" w:hAnsi="仿宋"/>
          <w:bCs/>
          <w:sz w:val="32"/>
          <w:szCs w:val="32"/>
        </w:rPr>
        <w:t>%</w:t>
      </w:r>
      <w:r w:rsidR="000F1A05" w:rsidRPr="00BD4F56">
        <w:rPr>
          <w:rFonts w:ascii="仿宋" w:eastAsia="仿宋" w:hAnsi="仿宋" w:hint="eastAsia"/>
          <w:bCs/>
          <w:sz w:val="32"/>
          <w:szCs w:val="32"/>
        </w:rPr>
        <w:t>。</w:t>
      </w:r>
    </w:p>
    <w:p w14:paraId="417C4E83" w14:textId="1B23FA19" w:rsidR="000F1A05" w:rsidRDefault="000F1A05" w:rsidP="005266A8">
      <w:pPr>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2019</w:t>
      </w:r>
      <w:r w:rsidRPr="00616DD9">
        <w:rPr>
          <w:rFonts w:ascii="仿宋" w:eastAsia="仿宋" w:hAnsi="仿宋" w:hint="eastAsia"/>
          <w:bCs/>
          <w:sz w:val="32"/>
          <w:szCs w:val="32"/>
        </w:rPr>
        <w:t>年</w:t>
      </w:r>
      <w:r>
        <w:rPr>
          <w:rFonts w:ascii="仿宋" w:eastAsia="仿宋" w:hAnsi="仿宋" w:hint="eastAsia"/>
          <w:bCs/>
          <w:sz w:val="32"/>
          <w:szCs w:val="32"/>
        </w:rPr>
        <w:t>度</w:t>
      </w:r>
      <w:r w:rsidRPr="00616DD9">
        <w:rPr>
          <w:rFonts w:ascii="仿宋" w:eastAsia="仿宋" w:hAnsi="仿宋" w:hint="eastAsia"/>
          <w:bCs/>
          <w:sz w:val="32"/>
          <w:szCs w:val="32"/>
        </w:rPr>
        <w:t>北京市收费公路通行费收支缺口</w:t>
      </w:r>
      <w:r w:rsidRPr="00305F04">
        <w:rPr>
          <w:rFonts w:ascii="仿宋" w:eastAsia="仿宋" w:hAnsi="仿宋"/>
          <w:bCs/>
          <w:sz w:val="32"/>
          <w:szCs w:val="32"/>
        </w:rPr>
        <w:t>2</w:t>
      </w:r>
      <w:r w:rsidRPr="00305F04">
        <w:rPr>
          <w:rFonts w:ascii="仿宋" w:eastAsia="仿宋" w:hAnsi="仿宋" w:hint="eastAsia"/>
          <w:bCs/>
          <w:sz w:val="32"/>
          <w:szCs w:val="32"/>
        </w:rPr>
        <w:t>1</w:t>
      </w:r>
      <w:r w:rsidRPr="00305F04">
        <w:rPr>
          <w:rFonts w:ascii="仿宋" w:eastAsia="仿宋" w:hAnsi="仿宋"/>
          <w:bCs/>
          <w:sz w:val="32"/>
          <w:szCs w:val="32"/>
        </w:rPr>
        <w:t>7.</w:t>
      </w:r>
      <w:r w:rsidRPr="00305F04">
        <w:rPr>
          <w:rFonts w:ascii="仿宋" w:eastAsia="仿宋" w:hAnsi="仿宋" w:hint="eastAsia"/>
          <w:bCs/>
          <w:sz w:val="32"/>
          <w:szCs w:val="32"/>
        </w:rPr>
        <w:t>8</w:t>
      </w:r>
      <w:r w:rsidRPr="00616DD9">
        <w:rPr>
          <w:rFonts w:ascii="仿宋" w:eastAsia="仿宋" w:hAnsi="仿宋" w:hint="eastAsia"/>
          <w:bCs/>
          <w:sz w:val="32"/>
          <w:szCs w:val="32"/>
        </w:rPr>
        <w:t>亿元，</w:t>
      </w:r>
      <w:r>
        <w:rPr>
          <w:rFonts w:ascii="仿宋" w:eastAsia="仿宋" w:hAnsi="仿宋" w:hint="eastAsia"/>
          <w:bCs/>
          <w:sz w:val="32"/>
          <w:szCs w:val="32"/>
        </w:rPr>
        <w:t>比上年增加109.1</w:t>
      </w:r>
      <w:r w:rsidRPr="00616DD9">
        <w:rPr>
          <w:rFonts w:ascii="仿宋" w:eastAsia="仿宋" w:hAnsi="仿宋" w:hint="eastAsia"/>
          <w:bCs/>
          <w:sz w:val="32"/>
          <w:szCs w:val="32"/>
        </w:rPr>
        <w:t>亿元，</w:t>
      </w:r>
      <w:r>
        <w:rPr>
          <w:rFonts w:ascii="仿宋" w:eastAsia="仿宋" w:hAnsi="仿宋" w:hint="eastAsia"/>
          <w:bCs/>
          <w:sz w:val="32"/>
          <w:szCs w:val="32"/>
        </w:rPr>
        <w:t>增长</w:t>
      </w:r>
      <w:r w:rsidRPr="00616DD9">
        <w:rPr>
          <w:rFonts w:ascii="仿宋" w:eastAsia="仿宋" w:hAnsi="仿宋"/>
          <w:bCs/>
          <w:sz w:val="32"/>
          <w:szCs w:val="32"/>
        </w:rPr>
        <w:t>10</w:t>
      </w:r>
      <w:r>
        <w:rPr>
          <w:rFonts w:ascii="仿宋" w:eastAsia="仿宋" w:hAnsi="仿宋" w:hint="eastAsia"/>
          <w:bCs/>
          <w:sz w:val="32"/>
          <w:szCs w:val="32"/>
        </w:rPr>
        <w:t>0</w:t>
      </w:r>
      <w:r w:rsidRPr="00616DD9">
        <w:rPr>
          <w:rFonts w:ascii="仿宋" w:eastAsia="仿宋" w:hAnsi="仿宋"/>
          <w:bCs/>
          <w:sz w:val="32"/>
          <w:szCs w:val="32"/>
        </w:rPr>
        <w:t>.</w:t>
      </w:r>
      <w:r>
        <w:rPr>
          <w:rFonts w:ascii="仿宋" w:eastAsia="仿宋" w:hAnsi="仿宋" w:hint="eastAsia"/>
          <w:bCs/>
          <w:sz w:val="32"/>
          <w:szCs w:val="32"/>
        </w:rPr>
        <w:t>4</w:t>
      </w:r>
      <w:r w:rsidRPr="00616DD9">
        <w:rPr>
          <w:rFonts w:ascii="仿宋" w:eastAsia="仿宋" w:hAnsi="仿宋" w:hint="eastAsia"/>
          <w:bCs/>
          <w:sz w:val="32"/>
          <w:szCs w:val="32"/>
        </w:rPr>
        <w:t>%</w:t>
      </w:r>
      <w:r>
        <w:rPr>
          <w:rFonts w:ascii="仿宋" w:eastAsia="仿宋" w:hAnsi="仿宋" w:hint="eastAsia"/>
          <w:bCs/>
          <w:sz w:val="32"/>
          <w:szCs w:val="32"/>
        </w:rPr>
        <w:t>。</w:t>
      </w:r>
      <w:r w:rsidRPr="00305F04">
        <w:rPr>
          <w:rFonts w:ascii="仿宋" w:eastAsia="仿宋" w:hAnsi="仿宋" w:hint="eastAsia"/>
          <w:bCs/>
          <w:sz w:val="32"/>
          <w:szCs w:val="32"/>
        </w:rPr>
        <w:t>通行费收支缺口主要通过增加银行贷款、其他债务</w:t>
      </w:r>
      <w:r>
        <w:rPr>
          <w:rFonts w:ascii="仿宋" w:eastAsia="仿宋" w:hAnsi="仿宋" w:hint="eastAsia"/>
          <w:bCs/>
          <w:sz w:val="32"/>
          <w:szCs w:val="32"/>
        </w:rPr>
        <w:t>（借新还旧）</w:t>
      </w:r>
      <w:r w:rsidRPr="00305F04">
        <w:rPr>
          <w:rFonts w:ascii="仿宋" w:eastAsia="仿宋" w:hAnsi="仿宋" w:hint="eastAsia"/>
          <w:bCs/>
          <w:sz w:val="32"/>
          <w:szCs w:val="32"/>
        </w:rPr>
        <w:t>以及获取财政补贴收入等方式予以弥补。</w:t>
      </w:r>
    </w:p>
    <w:p w14:paraId="54C9622A" w14:textId="5B17A2C4" w:rsidR="005C645F" w:rsidRPr="001A61E5" w:rsidRDefault="001A61E5" w:rsidP="001A61E5">
      <w:pPr>
        <w:snapToGrid w:val="0"/>
        <w:spacing w:line="560" w:lineRule="exact"/>
        <w:jc w:val="center"/>
        <w:rPr>
          <w:rFonts w:ascii="仿宋" w:eastAsia="仿宋" w:hAnsi="仿宋"/>
          <w:bCs/>
          <w:sz w:val="28"/>
          <w:szCs w:val="28"/>
        </w:rPr>
      </w:pPr>
      <w:r w:rsidRPr="00305F04">
        <w:rPr>
          <w:rFonts w:ascii="仿宋" w:eastAsia="仿宋" w:hAnsi="仿宋"/>
          <w:bCs/>
          <w:noProof/>
          <w:sz w:val="32"/>
          <w:szCs w:val="32"/>
        </w:rPr>
        <w:lastRenderedPageBreak/>
        <w:drawing>
          <wp:anchor distT="0" distB="0" distL="114300" distR="114300" simplePos="0" relativeHeight="251689984" behindDoc="0" locked="0" layoutInCell="1" allowOverlap="1" wp14:anchorId="4AE65B13" wp14:editId="07922CF9">
            <wp:simplePos x="0" y="0"/>
            <wp:positionH relativeFrom="margin">
              <wp:posOffset>438150</wp:posOffset>
            </wp:positionH>
            <wp:positionV relativeFrom="page">
              <wp:posOffset>1000125</wp:posOffset>
            </wp:positionV>
            <wp:extent cx="4219575" cy="2371725"/>
            <wp:effectExtent l="0" t="0" r="9525"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571DA">
        <w:rPr>
          <w:rFonts w:ascii="仿宋" w:eastAsia="仿宋" w:hAnsi="仿宋" w:hint="eastAsia"/>
          <w:bCs/>
          <w:sz w:val="28"/>
          <w:szCs w:val="28"/>
        </w:rPr>
        <w:t xml:space="preserve">图3 </w:t>
      </w:r>
      <w:r>
        <w:rPr>
          <w:rFonts w:ascii="仿宋" w:eastAsia="仿宋" w:hAnsi="仿宋" w:hint="eastAsia"/>
          <w:bCs/>
          <w:sz w:val="28"/>
          <w:szCs w:val="28"/>
        </w:rPr>
        <w:t>2019</w:t>
      </w:r>
      <w:r w:rsidRPr="002571DA">
        <w:rPr>
          <w:rFonts w:ascii="仿宋" w:eastAsia="仿宋" w:hAnsi="仿宋" w:hint="eastAsia"/>
          <w:bCs/>
          <w:sz w:val="28"/>
          <w:szCs w:val="28"/>
        </w:rPr>
        <w:t>年北京市收费公路支出构成</w:t>
      </w:r>
    </w:p>
    <w:p w14:paraId="2A0E64CF" w14:textId="5EDC39BD" w:rsidR="004407D6" w:rsidRPr="00616DD9" w:rsidRDefault="00746752" w:rsidP="008D202F">
      <w:pPr>
        <w:pStyle w:val="2"/>
        <w:spacing w:beforeLines="0" w:afterLines="0" w:line="540" w:lineRule="exact"/>
        <w:ind w:firstLine="640"/>
        <w:rPr>
          <w:rFonts w:ascii="仿宋" w:hAnsi="仿宋"/>
          <w:sz w:val="32"/>
        </w:rPr>
      </w:pPr>
      <w:r w:rsidRPr="00616DD9">
        <w:rPr>
          <w:rFonts w:ascii="仿宋" w:hAnsi="仿宋" w:hint="eastAsia"/>
          <w:sz w:val="32"/>
        </w:rPr>
        <w:t>（</w:t>
      </w:r>
      <w:r w:rsidR="00941555" w:rsidRPr="00616DD9">
        <w:rPr>
          <w:rFonts w:ascii="仿宋" w:hAnsi="仿宋" w:hint="eastAsia"/>
          <w:sz w:val="32"/>
        </w:rPr>
        <w:t>五</w:t>
      </w:r>
      <w:r w:rsidRPr="00616DD9">
        <w:rPr>
          <w:rFonts w:ascii="仿宋" w:hAnsi="仿宋" w:hint="eastAsia"/>
          <w:sz w:val="32"/>
        </w:rPr>
        <w:t>）</w:t>
      </w:r>
      <w:r w:rsidR="004407D6" w:rsidRPr="00616DD9">
        <w:rPr>
          <w:rFonts w:ascii="仿宋" w:hAnsi="仿宋"/>
          <w:sz w:val="32"/>
        </w:rPr>
        <w:t>通行费减免情况</w:t>
      </w:r>
    </w:p>
    <w:p w14:paraId="053E32D1" w14:textId="2655B38A" w:rsidR="009F4A0D" w:rsidRPr="000E407E" w:rsidRDefault="001D6BB3" w:rsidP="008D202F">
      <w:pPr>
        <w:snapToGrid w:val="0"/>
        <w:spacing w:line="540" w:lineRule="exact"/>
        <w:ind w:firstLineChars="300" w:firstLine="630"/>
        <w:rPr>
          <w:rFonts w:ascii="仿宋" w:eastAsia="仿宋" w:hAnsi="仿宋"/>
          <w:bCs/>
          <w:sz w:val="32"/>
          <w:szCs w:val="32"/>
        </w:rPr>
      </w:pPr>
      <w:r>
        <w:rPr>
          <w:noProof/>
        </w:rPr>
        <w:drawing>
          <wp:anchor distT="0" distB="0" distL="114300" distR="114300" simplePos="0" relativeHeight="251688960" behindDoc="0" locked="0" layoutInCell="1" allowOverlap="1" wp14:anchorId="09BCE30B" wp14:editId="3BCB4EA9">
            <wp:simplePos x="0" y="0"/>
            <wp:positionH relativeFrom="margin">
              <wp:posOffset>571500</wp:posOffset>
            </wp:positionH>
            <wp:positionV relativeFrom="paragraph">
              <wp:posOffset>2892425</wp:posOffset>
            </wp:positionV>
            <wp:extent cx="3710940" cy="2065020"/>
            <wp:effectExtent l="0" t="0" r="22860"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7A5902">
        <w:rPr>
          <w:rFonts w:ascii="仿宋" w:eastAsia="仿宋" w:hAnsi="仿宋" w:hint="eastAsia"/>
          <w:bCs/>
          <w:sz w:val="32"/>
          <w:szCs w:val="32"/>
        </w:rPr>
        <w:t>2019</w:t>
      </w:r>
      <w:r w:rsidR="004407D6" w:rsidRPr="000E407E">
        <w:rPr>
          <w:rFonts w:ascii="仿宋" w:eastAsia="仿宋" w:hAnsi="仿宋"/>
          <w:bCs/>
          <w:sz w:val="32"/>
          <w:szCs w:val="32"/>
        </w:rPr>
        <w:t>年</w:t>
      </w:r>
      <w:r w:rsidR="00CF40BA">
        <w:rPr>
          <w:rFonts w:ascii="仿宋" w:eastAsia="仿宋" w:hAnsi="仿宋" w:hint="eastAsia"/>
          <w:bCs/>
          <w:sz w:val="32"/>
          <w:szCs w:val="32"/>
        </w:rPr>
        <w:t>度</w:t>
      </w:r>
      <w:r w:rsidR="004407D6" w:rsidRPr="000E407E">
        <w:rPr>
          <w:rFonts w:ascii="仿宋" w:eastAsia="仿宋" w:hAnsi="仿宋"/>
          <w:bCs/>
          <w:sz w:val="32"/>
          <w:szCs w:val="32"/>
        </w:rPr>
        <w:t>北京市收费公路通行费共减免</w:t>
      </w:r>
      <w:r w:rsidR="004407D6" w:rsidRPr="000E407E">
        <w:rPr>
          <w:rFonts w:ascii="仿宋" w:eastAsia="仿宋" w:hAnsi="仿宋" w:hint="eastAsia"/>
          <w:bCs/>
          <w:sz w:val="32"/>
          <w:szCs w:val="32"/>
        </w:rPr>
        <w:t>1</w:t>
      </w:r>
      <w:r w:rsidR="004407D6" w:rsidRPr="000E407E">
        <w:rPr>
          <w:rFonts w:ascii="仿宋" w:eastAsia="仿宋" w:hAnsi="仿宋"/>
          <w:bCs/>
          <w:sz w:val="32"/>
          <w:szCs w:val="32"/>
        </w:rPr>
        <w:t>0.</w:t>
      </w:r>
      <w:r w:rsidR="00E326D6">
        <w:rPr>
          <w:rFonts w:ascii="仿宋" w:eastAsia="仿宋" w:hAnsi="仿宋"/>
          <w:bCs/>
          <w:sz w:val="32"/>
          <w:szCs w:val="32"/>
        </w:rPr>
        <w:t>5</w:t>
      </w:r>
      <w:r w:rsidR="004407D6" w:rsidRPr="000E407E">
        <w:rPr>
          <w:rFonts w:ascii="仿宋" w:eastAsia="仿宋" w:hAnsi="仿宋"/>
          <w:bCs/>
          <w:sz w:val="32"/>
          <w:szCs w:val="32"/>
        </w:rPr>
        <w:t>亿元，</w:t>
      </w:r>
      <w:r w:rsidR="00D15C36" w:rsidRPr="00C4512B">
        <w:rPr>
          <w:rFonts w:ascii="仿宋" w:eastAsia="仿宋" w:hAnsi="仿宋" w:hint="eastAsia"/>
          <w:bCs/>
          <w:sz w:val="32"/>
          <w:szCs w:val="32"/>
        </w:rPr>
        <w:t>比上</w:t>
      </w:r>
      <w:r w:rsidR="00E326D6" w:rsidRPr="00C4512B">
        <w:rPr>
          <w:rFonts w:ascii="仿宋" w:eastAsia="仿宋" w:hAnsi="仿宋" w:hint="eastAsia"/>
          <w:bCs/>
          <w:sz w:val="32"/>
          <w:szCs w:val="32"/>
        </w:rPr>
        <w:t>年增加</w:t>
      </w:r>
      <w:r w:rsidR="00E326D6" w:rsidRPr="00C4512B">
        <w:rPr>
          <w:rFonts w:ascii="仿宋" w:eastAsia="仿宋" w:hAnsi="仿宋"/>
          <w:bCs/>
          <w:sz w:val="32"/>
          <w:szCs w:val="32"/>
        </w:rPr>
        <w:t>0.3</w:t>
      </w:r>
      <w:r w:rsidR="004E7BE7" w:rsidRPr="00C4512B">
        <w:rPr>
          <w:rFonts w:ascii="仿宋" w:eastAsia="仿宋" w:hAnsi="仿宋" w:hint="eastAsia"/>
          <w:bCs/>
          <w:sz w:val="32"/>
          <w:szCs w:val="32"/>
        </w:rPr>
        <w:t>亿元，</w:t>
      </w:r>
      <w:r w:rsidR="00E326D6" w:rsidRPr="00C4512B">
        <w:rPr>
          <w:rFonts w:ascii="仿宋" w:eastAsia="仿宋" w:hAnsi="仿宋" w:hint="eastAsia"/>
          <w:bCs/>
          <w:sz w:val="32"/>
          <w:szCs w:val="32"/>
        </w:rPr>
        <w:t>增长3</w:t>
      </w:r>
      <w:r w:rsidR="00E759A4" w:rsidRPr="00C4512B">
        <w:rPr>
          <w:rFonts w:ascii="仿宋" w:eastAsia="仿宋" w:hAnsi="仿宋" w:hint="eastAsia"/>
          <w:bCs/>
          <w:sz w:val="32"/>
          <w:szCs w:val="32"/>
        </w:rPr>
        <w:t>.</w:t>
      </w:r>
      <w:r w:rsidR="00E326D6" w:rsidRPr="00C4512B">
        <w:rPr>
          <w:rFonts w:ascii="仿宋" w:eastAsia="仿宋" w:hAnsi="仿宋"/>
          <w:bCs/>
          <w:sz w:val="32"/>
          <w:szCs w:val="32"/>
        </w:rPr>
        <w:t>0</w:t>
      </w:r>
      <w:r w:rsidR="00163BE4" w:rsidRPr="00C4512B">
        <w:rPr>
          <w:rFonts w:ascii="仿宋" w:eastAsia="仿宋" w:hAnsi="仿宋"/>
          <w:bCs/>
          <w:sz w:val="32"/>
          <w:szCs w:val="32"/>
        </w:rPr>
        <w:t>%</w:t>
      </w:r>
      <w:r w:rsidR="004E7BE7" w:rsidRPr="00C4512B">
        <w:rPr>
          <w:rFonts w:ascii="仿宋" w:eastAsia="仿宋" w:hAnsi="仿宋" w:hint="eastAsia"/>
          <w:bCs/>
          <w:sz w:val="32"/>
          <w:szCs w:val="32"/>
        </w:rPr>
        <w:t>，年通行费减免额占应收通行</w:t>
      </w:r>
      <w:r w:rsidR="004E7BE7">
        <w:rPr>
          <w:rFonts w:ascii="仿宋" w:eastAsia="仿宋" w:hAnsi="仿宋" w:hint="eastAsia"/>
          <w:bCs/>
          <w:sz w:val="32"/>
          <w:szCs w:val="32"/>
        </w:rPr>
        <w:t>费总额的</w:t>
      </w:r>
      <w:r w:rsidR="00384C01">
        <w:rPr>
          <w:rFonts w:ascii="仿宋" w:eastAsia="仿宋" w:hAnsi="仿宋" w:hint="eastAsia"/>
          <w:bCs/>
          <w:sz w:val="32"/>
          <w:szCs w:val="32"/>
        </w:rPr>
        <w:t>9</w:t>
      </w:r>
      <w:r w:rsidR="00384C01">
        <w:rPr>
          <w:rFonts w:ascii="仿宋" w:eastAsia="仿宋" w:hAnsi="仿宋"/>
          <w:bCs/>
          <w:sz w:val="32"/>
          <w:szCs w:val="32"/>
        </w:rPr>
        <w:t>.9</w:t>
      </w:r>
      <w:r w:rsidR="004E7BE7">
        <w:rPr>
          <w:rFonts w:ascii="仿宋" w:eastAsia="仿宋" w:hAnsi="仿宋"/>
          <w:bCs/>
          <w:sz w:val="32"/>
          <w:szCs w:val="32"/>
        </w:rPr>
        <w:t>%</w:t>
      </w:r>
      <w:r w:rsidR="00163BE4" w:rsidRPr="00E759A4">
        <w:rPr>
          <w:rFonts w:ascii="仿宋" w:eastAsia="仿宋" w:hAnsi="仿宋"/>
          <w:bCs/>
          <w:sz w:val="32"/>
          <w:szCs w:val="32"/>
        </w:rPr>
        <w:t>。</w:t>
      </w:r>
      <w:r w:rsidR="00163BE4" w:rsidRPr="000E407E">
        <w:rPr>
          <w:rFonts w:ascii="仿宋" w:eastAsia="仿宋" w:hAnsi="仿宋"/>
          <w:bCs/>
          <w:sz w:val="32"/>
          <w:szCs w:val="32"/>
        </w:rPr>
        <w:t>其中</w:t>
      </w:r>
      <w:r w:rsidR="00816C08">
        <w:rPr>
          <w:rFonts w:ascii="仿宋" w:eastAsia="仿宋" w:hAnsi="仿宋" w:hint="eastAsia"/>
          <w:bCs/>
          <w:sz w:val="32"/>
          <w:szCs w:val="32"/>
        </w:rPr>
        <w:t>，</w:t>
      </w:r>
      <w:r w:rsidR="00163BE4" w:rsidRPr="000E407E">
        <w:rPr>
          <w:rFonts w:ascii="仿宋" w:eastAsia="仿宋" w:hAnsi="仿宋"/>
          <w:bCs/>
          <w:sz w:val="32"/>
          <w:szCs w:val="32"/>
        </w:rPr>
        <w:t>绿色通道</w:t>
      </w:r>
      <w:r w:rsidR="00E5679E" w:rsidRPr="000E407E">
        <w:rPr>
          <w:rFonts w:ascii="仿宋" w:eastAsia="仿宋" w:hAnsi="仿宋"/>
          <w:bCs/>
          <w:sz w:val="32"/>
          <w:szCs w:val="32"/>
        </w:rPr>
        <w:t>减免</w:t>
      </w:r>
      <w:r w:rsidR="006D5C80">
        <w:rPr>
          <w:rFonts w:ascii="仿宋" w:eastAsia="仿宋" w:hAnsi="仿宋"/>
          <w:bCs/>
          <w:sz w:val="32"/>
          <w:szCs w:val="32"/>
        </w:rPr>
        <w:t>1</w:t>
      </w:r>
      <w:r w:rsidR="00D52ADA" w:rsidRPr="000E407E">
        <w:rPr>
          <w:rFonts w:ascii="仿宋" w:eastAsia="仿宋" w:hAnsi="仿宋"/>
          <w:bCs/>
          <w:sz w:val="32"/>
          <w:szCs w:val="32"/>
        </w:rPr>
        <w:t>.</w:t>
      </w:r>
      <w:r w:rsidR="00037EC0">
        <w:rPr>
          <w:rFonts w:ascii="仿宋" w:eastAsia="仿宋" w:hAnsi="仿宋"/>
          <w:bCs/>
          <w:sz w:val="32"/>
          <w:szCs w:val="32"/>
        </w:rPr>
        <w:t>8</w:t>
      </w:r>
      <w:r w:rsidR="003D08A6" w:rsidRPr="000E407E">
        <w:rPr>
          <w:rFonts w:ascii="仿宋" w:eastAsia="仿宋" w:hAnsi="仿宋"/>
          <w:bCs/>
          <w:sz w:val="32"/>
          <w:szCs w:val="32"/>
        </w:rPr>
        <w:t>亿元，</w:t>
      </w:r>
      <w:r w:rsidR="00D15C36">
        <w:rPr>
          <w:rFonts w:ascii="仿宋" w:eastAsia="仿宋" w:hAnsi="仿宋" w:hint="eastAsia"/>
          <w:bCs/>
          <w:sz w:val="32"/>
          <w:szCs w:val="32"/>
        </w:rPr>
        <w:t>比上</w:t>
      </w:r>
      <w:r w:rsidR="004E7BE7">
        <w:rPr>
          <w:rFonts w:ascii="仿宋" w:eastAsia="仿宋" w:hAnsi="仿宋" w:hint="eastAsia"/>
          <w:bCs/>
          <w:sz w:val="32"/>
          <w:szCs w:val="32"/>
        </w:rPr>
        <w:t>年</w:t>
      </w:r>
      <w:r w:rsidR="004E63C2">
        <w:rPr>
          <w:rFonts w:ascii="仿宋" w:eastAsia="仿宋" w:hAnsi="仿宋" w:hint="eastAsia"/>
          <w:bCs/>
          <w:sz w:val="32"/>
          <w:szCs w:val="32"/>
        </w:rPr>
        <w:t>减少0</w:t>
      </w:r>
      <w:r w:rsidR="00037EC0">
        <w:rPr>
          <w:rFonts w:ascii="仿宋" w:eastAsia="仿宋" w:hAnsi="仿宋"/>
          <w:bCs/>
          <w:sz w:val="32"/>
          <w:szCs w:val="32"/>
        </w:rPr>
        <w:t>.1</w:t>
      </w:r>
      <w:r w:rsidR="004E63C2">
        <w:rPr>
          <w:rFonts w:ascii="仿宋" w:eastAsia="仿宋" w:hAnsi="仿宋" w:hint="eastAsia"/>
          <w:bCs/>
          <w:sz w:val="32"/>
          <w:szCs w:val="32"/>
        </w:rPr>
        <w:t>亿元，</w:t>
      </w:r>
      <w:r w:rsidR="004E7BE7" w:rsidRPr="000E407E">
        <w:rPr>
          <w:rFonts w:ascii="仿宋" w:eastAsia="仿宋" w:hAnsi="仿宋" w:hint="eastAsia"/>
          <w:bCs/>
          <w:sz w:val="32"/>
          <w:szCs w:val="32"/>
        </w:rPr>
        <w:t>下降</w:t>
      </w:r>
      <w:r w:rsidR="00D35FC5">
        <w:rPr>
          <w:rFonts w:ascii="仿宋" w:eastAsia="仿宋" w:hAnsi="仿宋"/>
          <w:bCs/>
          <w:sz w:val="32"/>
          <w:szCs w:val="32"/>
        </w:rPr>
        <w:t>6.7</w:t>
      </w:r>
      <w:r w:rsidR="004E7BE7" w:rsidRPr="00CF76B5">
        <w:rPr>
          <w:rFonts w:ascii="仿宋" w:eastAsia="仿宋" w:hAnsi="仿宋"/>
          <w:bCs/>
          <w:sz w:val="32"/>
          <w:szCs w:val="32"/>
        </w:rPr>
        <w:t>%</w:t>
      </w:r>
      <w:r w:rsidR="004E7BE7">
        <w:rPr>
          <w:rFonts w:ascii="仿宋" w:eastAsia="仿宋" w:hAnsi="仿宋" w:hint="eastAsia"/>
          <w:bCs/>
          <w:sz w:val="32"/>
          <w:szCs w:val="32"/>
        </w:rPr>
        <w:t>，占应收通行费总额的1</w:t>
      </w:r>
      <w:r w:rsidR="004E7BE7">
        <w:rPr>
          <w:rFonts w:ascii="仿宋" w:eastAsia="仿宋" w:hAnsi="仿宋"/>
          <w:bCs/>
          <w:sz w:val="32"/>
          <w:szCs w:val="32"/>
        </w:rPr>
        <w:t>.</w:t>
      </w:r>
      <w:r w:rsidR="00C64800">
        <w:rPr>
          <w:rFonts w:ascii="仿宋" w:eastAsia="仿宋" w:hAnsi="仿宋"/>
          <w:bCs/>
          <w:sz w:val="32"/>
          <w:szCs w:val="32"/>
        </w:rPr>
        <w:t>7</w:t>
      </w:r>
      <w:r w:rsidR="004E7BE7">
        <w:rPr>
          <w:rFonts w:ascii="仿宋" w:eastAsia="仿宋" w:hAnsi="仿宋"/>
          <w:bCs/>
          <w:sz w:val="32"/>
          <w:szCs w:val="32"/>
        </w:rPr>
        <w:t>%</w:t>
      </w:r>
      <w:r w:rsidR="004E7BE7" w:rsidRPr="00CF76B5">
        <w:rPr>
          <w:rFonts w:ascii="仿宋" w:eastAsia="仿宋" w:hAnsi="仿宋" w:hint="eastAsia"/>
          <w:bCs/>
          <w:sz w:val="32"/>
          <w:szCs w:val="32"/>
        </w:rPr>
        <w:t>；</w:t>
      </w:r>
      <w:r w:rsidR="004E7BE7" w:rsidRPr="000E407E">
        <w:rPr>
          <w:rFonts w:ascii="仿宋" w:eastAsia="仿宋" w:hAnsi="仿宋" w:hint="eastAsia"/>
          <w:bCs/>
          <w:sz w:val="32"/>
          <w:szCs w:val="32"/>
        </w:rPr>
        <w:t>重大节假日小型客车免费通行减免</w:t>
      </w:r>
      <w:r w:rsidR="00DE4BAA">
        <w:rPr>
          <w:rFonts w:ascii="仿宋" w:eastAsia="仿宋" w:hAnsi="仿宋"/>
          <w:bCs/>
          <w:sz w:val="32"/>
          <w:szCs w:val="32"/>
        </w:rPr>
        <w:t>5.5</w:t>
      </w:r>
      <w:r w:rsidR="004E7BE7" w:rsidRPr="000E407E">
        <w:rPr>
          <w:rFonts w:ascii="仿宋" w:eastAsia="仿宋" w:hAnsi="仿宋" w:hint="eastAsia"/>
          <w:bCs/>
          <w:sz w:val="32"/>
          <w:szCs w:val="32"/>
        </w:rPr>
        <w:t>亿元，</w:t>
      </w:r>
      <w:r w:rsidR="00D15C36">
        <w:rPr>
          <w:rFonts w:ascii="仿宋" w:eastAsia="仿宋" w:hAnsi="仿宋" w:hint="eastAsia"/>
          <w:bCs/>
          <w:sz w:val="32"/>
          <w:szCs w:val="32"/>
        </w:rPr>
        <w:t>比上</w:t>
      </w:r>
      <w:r w:rsidR="004E7BE7">
        <w:rPr>
          <w:rFonts w:ascii="仿宋" w:eastAsia="仿宋" w:hAnsi="仿宋" w:hint="eastAsia"/>
          <w:bCs/>
          <w:sz w:val="32"/>
          <w:szCs w:val="32"/>
        </w:rPr>
        <w:t>年</w:t>
      </w:r>
      <w:r w:rsidR="004E63C2">
        <w:rPr>
          <w:rFonts w:ascii="仿宋" w:eastAsia="仿宋" w:hAnsi="仿宋" w:hint="eastAsia"/>
          <w:bCs/>
          <w:sz w:val="32"/>
          <w:szCs w:val="32"/>
        </w:rPr>
        <w:t>增加0</w:t>
      </w:r>
      <w:r w:rsidR="00D35FC5">
        <w:rPr>
          <w:rFonts w:ascii="仿宋" w:eastAsia="仿宋" w:hAnsi="仿宋"/>
          <w:bCs/>
          <w:sz w:val="32"/>
          <w:szCs w:val="32"/>
        </w:rPr>
        <w:t>.3</w:t>
      </w:r>
      <w:r w:rsidR="004E63C2">
        <w:rPr>
          <w:rFonts w:ascii="仿宋" w:eastAsia="仿宋" w:hAnsi="仿宋" w:hint="eastAsia"/>
          <w:bCs/>
          <w:sz w:val="32"/>
          <w:szCs w:val="32"/>
        </w:rPr>
        <w:t>亿元，</w:t>
      </w:r>
      <w:r w:rsidR="004E7BE7" w:rsidRPr="000E407E">
        <w:rPr>
          <w:rFonts w:ascii="仿宋" w:eastAsia="仿宋" w:hAnsi="仿宋" w:hint="eastAsia"/>
          <w:bCs/>
          <w:sz w:val="32"/>
          <w:szCs w:val="32"/>
        </w:rPr>
        <w:t>增长</w:t>
      </w:r>
      <w:r w:rsidR="00D94A3E">
        <w:rPr>
          <w:rFonts w:ascii="仿宋" w:eastAsia="仿宋" w:hAnsi="仿宋"/>
          <w:bCs/>
          <w:sz w:val="32"/>
          <w:szCs w:val="32"/>
        </w:rPr>
        <w:t>6</w:t>
      </w:r>
      <w:r w:rsidR="00D35FC5">
        <w:rPr>
          <w:rFonts w:ascii="仿宋" w:eastAsia="仿宋" w:hAnsi="仿宋"/>
          <w:bCs/>
          <w:sz w:val="32"/>
          <w:szCs w:val="32"/>
        </w:rPr>
        <w:t>.6</w:t>
      </w:r>
      <w:r w:rsidR="004E7BE7" w:rsidRPr="004B5488">
        <w:rPr>
          <w:rFonts w:ascii="仿宋" w:eastAsia="仿宋" w:hAnsi="仿宋"/>
          <w:bCs/>
          <w:sz w:val="32"/>
          <w:szCs w:val="32"/>
        </w:rPr>
        <w:t>%</w:t>
      </w:r>
      <w:r w:rsidR="004E7BE7">
        <w:rPr>
          <w:rFonts w:ascii="仿宋" w:eastAsia="仿宋" w:hAnsi="仿宋" w:hint="eastAsia"/>
          <w:bCs/>
          <w:sz w:val="32"/>
          <w:szCs w:val="32"/>
        </w:rPr>
        <w:t>，占应收通行费总额的</w:t>
      </w:r>
      <w:r w:rsidR="001C172E">
        <w:rPr>
          <w:rFonts w:ascii="仿宋" w:eastAsia="仿宋" w:hAnsi="仿宋"/>
          <w:bCs/>
          <w:sz w:val="32"/>
          <w:szCs w:val="32"/>
        </w:rPr>
        <w:t>5</w:t>
      </w:r>
      <w:r w:rsidR="004E7BE7">
        <w:rPr>
          <w:rFonts w:ascii="仿宋" w:eastAsia="仿宋" w:hAnsi="仿宋"/>
          <w:bCs/>
          <w:sz w:val="32"/>
          <w:szCs w:val="32"/>
        </w:rPr>
        <w:t>.</w:t>
      </w:r>
      <w:r w:rsidR="00D35FC5">
        <w:rPr>
          <w:rFonts w:ascii="仿宋" w:eastAsia="仿宋" w:hAnsi="仿宋"/>
          <w:bCs/>
          <w:sz w:val="32"/>
          <w:szCs w:val="32"/>
        </w:rPr>
        <w:t>2</w:t>
      </w:r>
      <w:r w:rsidR="004E7BE7">
        <w:rPr>
          <w:rFonts w:ascii="仿宋" w:eastAsia="仿宋" w:hAnsi="仿宋"/>
          <w:bCs/>
          <w:sz w:val="32"/>
          <w:szCs w:val="32"/>
        </w:rPr>
        <w:t>%</w:t>
      </w:r>
      <w:r w:rsidR="004E7BE7" w:rsidRPr="004B5488">
        <w:rPr>
          <w:rFonts w:ascii="仿宋" w:eastAsia="仿宋" w:hAnsi="仿宋" w:hint="eastAsia"/>
          <w:bCs/>
          <w:sz w:val="32"/>
          <w:szCs w:val="32"/>
        </w:rPr>
        <w:t>；其他政策性减免</w:t>
      </w:r>
      <w:r w:rsidR="00DE4BAA">
        <w:rPr>
          <w:rFonts w:ascii="仿宋" w:eastAsia="仿宋" w:hAnsi="仿宋"/>
          <w:bCs/>
          <w:sz w:val="32"/>
          <w:szCs w:val="32"/>
        </w:rPr>
        <w:t>3</w:t>
      </w:r>
      <w:r w:rsidR="004E7BE7" w:rsidRPr="004B5488">
        <w:rPr>
          <w:rFonts w:ascii="仿宋" w:eastAsia="仿宋" w:hAnsi="仿宋"/>
          <w:bCs/>
          <w:sz w:val="32"/>
          <w:szCs w:val="32"/>
        </w:rPr>
        <w:t>.</w:t>
      </w:r>
      <w:r w:rsidR="00DE4BAA">
        <w:rPr>
          <w:rFonts w:ascii="仿宋" w:eastAsia="仿宋" w:hAnsi="仿宋"/>
          <w:bCs/>
          <w:sz w:val="32"/>
          <w:szCs w:val="32"/>
        </w:rPr>
        <w:t>2</w:t>
      </w:r>
      <w:r w:rsidR="004E7BE7" w:rsidRPr="004B5488">
        <w:rPr>
          <w:rFonts w:ascii="仿宋" w:eastAsia="仿宋" w:hAnsi="仿宋" w:hint="eastAsia"/>
          <w:bCs/>
          <w:sz w:val="32"/>
          <w:szCs w:val="32"/>
        </w:rPr>
        <w:t>亿元，</w:t>
      </w:r>
      <w:r w:rsidR="00D15C36">
        <w:rPr>
          <w:rFonts w:ascii="仿宋" w:eastAsia="仿宋" w:hAnsi="仿宋" w:hint="eastAsia"/>
          <w:bCs/>
          <w:sz w:val="32"/>
          <w:szCs w:val="32"/>
        </w:rPr>
        <w:t>比上</w:t>
      </w:r>
      <w:r w:rsidR="004E7BE7">
        <w:rPr>
          <w:rFonts w:ascii="仿宋" w:eastAsia="仿宋" w:hAnsi="仿宋" w:hint="eastAsia"/>
          <w:bCs/>
          <w:sz w:val="32"/>
          <w:szCs w:val="32"/>
        </w:rPr>
        <w:t>年</w:t>
      </w:r>
      <w:r w:rsidR="00D35FC5">
        <w:rPr>
          <w:rFonts w:ascii="仿宋" w:eastAsia="仿宋" w:hAnsi="仿宋" w:hint="eastAsia"/>
          <w:bCs/>
          <w:sz w:val="32"/>
          <w:szCs w:val="32"/>
        </w:rPr>
        <w:t>增加</w:t>
      </w:r>
      <w:r w:rsidR="004E63C2">
        <w:rPr>
          <w:rFonts w:ascii="仿宋" w:eastAsia="仿宋" w:hAnsi="仿宋" w:hint="eastAsia"/>
          <w:bCs/>
          <w:sz w:val="32"/>
          <w:szCs w:val="32"/>
        </w:rPr>
        <w:t>0</w:t>
      </w:r>
      <w:r w:rsidR="00D35FC5">
        <w:rPr>
          <w:rFonts w:ascii="仿宋" w:eastAsia="仿宋" w:hAnsi="仿宋"/>
          <w:bCs/>
          <w:sz w:val="32"/>
          <w:szCs w:val="32"/>
        </w:rPr>
        <w:t>.09</w:t>
      </w:r>
      <w:r w:rsidR="004E63C2">
        <w:rPr>
          <w:rFonts w:ascii="仿宋" w:eastAsia="仿宋" w:hAnsi="仿宋" w:hint="eastAsia"/>
          <w:bCs/>
          <w:sz w:val="32"/>
          <w:szCs w:val="32"/>
        </w:rPr>
        <w:t>亿元，</w:t>
      </w:r>
      <w:r w:rsidR="00D35FC5">
        <w:rPr>
          <w:rFonts w:ascii="仿宋" w:eastAsia="仿宋" w:hAnsi="仿宋" w:hint="eastAsia"/>
          <w:bCs/>
          <w:sz w:val="32"/>
          <w:szCs w:val="32"/>
        </w:rPr>
        <w:t>增长</w:t>
      </w:r>
      <w:r w:rsidR="00D35FC5">
        <w:rPr>
          <w:rFonts w:ascii="仿宋" w:eastAsia="仿宋" w:hAnsi="仿宋"/>
          <w:bCs/>
          <w:sz w:val="32"/>
          <w:szCs w:val="32"/>
        </w:rPr>
        <w:t>2</w:t>
      </w:r>
      <w:r w:rsidR="000440AB" w:rsidRPr="004B5488">
        <w:rPr>
          <w:rFonts w:ascii="仿宋" w:eastAsia="仿宋" w:hAnsi="仿宋"/>
          <w:bCs/>
          <w:sz w:val="32"/>
          <w:szCs w:val="32"/>
        </w:rPr>
        <w:t>.</w:t>
      </w:r>
      <w:r w:rsidR="00E025B8">
        <w:rPr>
          <w:rFonts w:ascii="仿宋" w:eastAsia="仿宋" w:hAnsi="仿宋"/>
          <w:bCs/>
          <w:sz w:val="32"/>
          <w:szCs w:val="32"/>
        </w:rPr>
        <w:t>9</w:t>
      </w:r>
      <w:r w:rsidR="000440AB" w:rsidRPr="004B5488">
        <w:rPr>
          <w:rFonts w:ascii="仿宋" w:eastAsia="仿宋" w:hAnsi="仿宋"/>
          <w:bCs/>
          <w:sz w:val="32"/>
          <w:szCs w:val="32"/>
        </w:rPr>
        <w:t>%</w:t>
      </w:r>
      <w:r w:rsidR="004E7BE7">
        <w:rPr>
          <w:rFonts w:ascii="仿宋" w:eastAsia="仿宋" w:hAnsi="仿宋" w:hint="eastAsia"/>
          <w:bCs/>
          <w:sz w:val="32"/>
          <w:szCs w:val="32"/>
        </w:rPr>
        <w:t>，占应收通行费总额的</w:t>
      </w:r>
      <w:r w:rsidR="00D35FC5">
        <w:rPr>
          <w:rFonts w:ascii="仿宋" w:eastAsia="仿宋" w:hAnsi="仿宋"/>
          <w:bCs/>
          <w:sz w:val="32"/>
          <w:szCs w:val="32"/>
        </w:rPr>
        <w:t>3</w:t>
      </w:r>
      <w:r w:rsidR="004E7BE7">
        <w:rPr>
          <w:rFonts w:ascii="仿宋" w:eastAsia="仿宋" w:hAnsi="仿宋"/>
          <w:bCs/>
          <w:sz w:val="32"/>
          <w:szCs w:val="32"/>
        </w:rPr>
        <w:t>.</w:t>
      </w:r>
      <w:r w:rsidR="00D35FC5">
        <w:rPr>
          <w:rFonts w:ascii="仿宋" w:eastAsia="仿宋" w:hAnsi="仿宋"/>
          <w:bCs/>
          <w:sz w:val="32"/>
          <w:szCs w:val="32"/>
        </w:rPr>
        <w:t>0</w:t>
      </w:r>
      <w:r w:rsidR="004E7BE7">
        <w:rPr>
          <w:rFonts w:ascii="仿宋" w:eastAsia="仿宋" w:hAnsi="仿宋"/>
          <w:bCs/>
          <w:sz w:val="32"/>
          <w:szCs w:val="32"/>
        </w:rPr>
        <w:t>%</w:t>
      </w:r>
      <w:r w:rsidR="003D08A6" w:rsidRPr="004B5488">
        <w:rPr>
          <w:rFonts w:ascii="仿宋" w:eastAsia="仿宋" w:hAnsi="仿宋" w:hint="eastAsia"/>
          <w:bCs/>
          <w:sz w:val="32"/>
          <w:szCs w:val="32"/>
        </w:rPr>
        <w:t>。</w:t>
      </w:r>
    </w:p>
    <w:p w14:paraId="3E3038B1" w14:textId="77777777" w:rsidR="000E6839" w:rsidRPr="00AE5E44" w:rsidRDefault="00B62D61" w:rsidP="00AE5E44">
      <w:pPr>
        <w:spacing w:beforeLines="50" w:before="156" w:afterLines="50" w:after="156"/>
        <w:jc w:val="center"/>
        <w:rPr>
          <w:rFonts w:ascii="仿宋" w:eastAsia="仿宋" w:hAnsi="仿宋" w:cs="仿宋_GB2312"/>
          <w:sz w:val="28"/>
          <w:szCs w:val="28"/>
        </w:rPr>
      </w:pPr>
      <w:r w:rsidRPr="00AE5E44">
        <w:rPr>
          <w:rFonts w:ascii="仿宋" w:eastAsia="仿宋" w:hAnsi="仿宋" w:cs="仿宋_GB2312" w:hint="eastAsia"/>
          <w:sz w:val="28"/>
          <w:szCs w:val="28"/>
        </w:rPr>
        <w:t xml:space="preserve">图4 </w:t>
      </w:r>
      <w:r w:rsidR="007A5902">
        <w:rPr>
          <w:rFonts w:ascii="仿宋" w:eastAsia="仿宋" w:hAnsi="仿宋" w:cs="仿宋_GB2312" w:hint="eastAsia"/>
          <w:sz w:val="28"/>
          <w:szCs w:val="28"/>
        </w:rPr>
        <w:t>2019</w:t>
      </w:r>
      <w:r w:rsidRPr="00AE5E44">
        <w:rPr>
          <w:rFonts w:ascii="仿宋" w:eastAsia="仿宋" w:hAnsi="仿宋" w:cs="仿宋_GB2312" w:hint="eastAsia"/>
          <w:sz w:val="28"/>
          <w:szCs w:val="28"/>
        </w:rPr>
        <w:t>年北京市收费公路通行费减免构成</w:t>
      </w:r>
    </w:p>
    <w:p w14:paraId="5AFBC40D" w14:textId="77777777" w:rsidR="00746752" w:rsidRPr="000E407E" w:rsidRDefault="00746752" w:rsidP="00571E6B">
      <w:pPr>
        <w:pStyle w:val="1"/>
        <w:spacing w:before="312" w:afterLines="50" w:after="156" w:line="560" w:lineRule="exact"/>
        <w:ind w:firstLine="640"/>
        <w:rPr>
          <w:rFonts w:ascii="黑体" w:eastAsia="黑体" w:hAnsi="黑体"/>
          <w:b w:val="0"/>
          <w:szCs w:val="32"/>
        </w:rPr>
      </w:pPr>
      <w:r w:rsidRPr="000E407E">
        <w:rPr>
          <w:rFonts w:ascii="黑体" w:eastAsia="黑体" w:hAnsi="黑体" w:hint="eastAsia"/>
          <w:b w:val="0"/>
          <w:szCs w:val="32"/>
        </w:rPr>
        <w:lastRenderedPageBreak/>
        <w:t>三、</w:t>
      </w:r>
      <w:r w:rsidR="008C5271" w:rsidRPr="000E407E">
        <w:rPr>
          <w:rFonts w:ascii="黑体" w:eastAsia="黑体" w:hAnsi="黑体" w:hint="eastAsia"/>
          <w:b w:val="0"/>
          <w:szCs w:val="32"/>
        </w:rPr>
        <w:t>收费政策</w:t>
      </w:r>
    </w:p>
    <w:p w14:paraId="079D1A31" w14:textId="77777777" w:rsidR="00746752" w:rsidRPr="00616DD9" w:rsidRDefault="00746752" w:rsidP="00616DD9">
      <w:pPr>
        <w:pStyle w:val="2"/>
        <w:spacing w:beforeLines="0" w:afterLines="0" w:line="560" w:lineRule="exact"/>
        <w:ind w:firstLine="640"/>
        <w:rPr>
          <w:rFonts w:ascii="仿宋" w:hAnsi="仿宋"/>
          <w:sz w:val="32"/>
        </w:rPr>
      </w:pPr>
      <w:r w:rsidRPr="00616DD9">
        <w:rPr>
          <w:rFonts w:ascii="仿宋" w:hAnsi="仿宋" w:hint="eastAsia"/>
          <w:sz w:val="32"/>
        </w:rPr>
        <w:t>（一）</w:t>
      </w:r>
      <w:r w:rsidR="00063B58" w:rsidRPr="00616DD9">
        <w:rPr>
          <w:rFonts w:ascii="仿宋" w:hAnsi="仿宋" w:hint="eastAsia"/>
          <w:sz w:val="32"/>
        </w:rPr>
        <w:t>收费公路收费标准的确定</w:t>
      </w:r>
    </w:p>
    <w:p w14:paraId="310279C2" w14:textId="77777777" w:rsidR="00805F73" w:rsidRPr="000E407E" w:rsidRDefault="00805F73" w:rsidP="00616DD9">
      <w:pPr>
        <w:spacing w:line="560" w:lineRule="exact"/>
        <w:ind w:firstLineChars="200" w:firstLine="640"/>
        <w:rPr>
          <w:rFonts w:ascii="仿宋" w:eastAsia="仿宋" w:hAnsi="仿宋" w:cs="宋体"/>
          <w:bCs/>
          <w:kern w:val="0"/>
          <w:sz w:val="32"/>
          <w:szCs w:val="32"/>
        </w:rPr>
      </w:pPr>
      <w:r w:rsidRPr="00616DD9">
        <w:rPr>
          <w:rFonts w:ascii="仿宋" w:eastAsia="仿宋" w:hAnsi="仿宋" w:cs="宋体" w:hint="eastAsia"/>
          <w:bCs/>
          <w:kern w:val="0"/>
          <w:sz w:val="32"/>
          <w:szCs w:val="32"/>
        </w:rPr>
        <w:t>北京市收费公路车辆通行费的收费标准制定的主要依据是《收费公路管理条例》“第十六条</w:t>
      </w:r>
      <w:r w:rsidR="008C2A80" w:rsidRPr="00616DD9">
        <w:rPr>
          <w:rFonts w:ascii="仿宋" w:eastAsia="仿宋" w:hAnsi="仿宋" w:cs="宋体"/>
          <w:bCs/>
          <w:kern w:val="0"/>
          <w:sz w:val="32"/>
          <w:szCs w:val="32"/>
        </w:rPr>
        <w:t xml:space="preserve"> </w:t>
      </w:r>
      <w:r w:rsidRPr="00616DD9">
        <w:rPr>
          <w:rFonts w:ascii="仿宋" w:eastAsia="仿宋" w:hAnsi="仿宋" w:cs="宋体" w:hint="eastAsia"/>
          <w:bCs/>
          <w:kern w:val="0"/>
          <w:sz w:val="32"/>
          <w:szCs w:val="32"/>
        </w:rPr>
        <w:t>车辆通行费的收费标准，应当根据公路的技术等级、投资总额、当地物价指数、偿还贷款或者有偿集资款的期限和收回投资的期限以及交通量等因素计算确定”的相关规定。</w:t>
      </w:r>
    </w:p>
    <w:p w14:paraId="4705C48B" w14:textId="77777777" w:rsidR="00155571" w:rsidRPr="00616DD9" w:rsidRDefault="00163735" w:rsidP="00414A2D">
      <w:pPr>
        <w:spacing w:line="560" w:lineRule="exact"/>
        <w:ind w:firstLineChars="200" w:firstLine="640"/>
        <w:rPr>
          <w:rFonts w:ascii="仿宋" w:eastAsia="仿宋" w:hAnsi="仿宋" w:cs="宋体"/>
          <w:bCs/>
          <w:color w:val="000000" w:themeColor="text1"/>
          <w:kern w:val="0"/>
          <w:sz w:val="32"/>
          <w:szCs w:val="32"/>
        </w:rPr>
      </w:pPr>
      <w:r w:rsidRPr="00073CCC">
        <w:rPr>
          <w:rFonts w:ascii="仿宋" w:eastAsia="仿宋" w:hAnsi="仿宋" w:hint="eastAsia"/>
          <w:bCs/>
          <w:color w:val="000000" w:themeColor="text1"/>
          <w:sz w:val="32"/>
          <w:szCs w:val="32"/>
        </w:rPr>
        <w:t>北京市收费标准沿用2000～2001年通行费收费标准</w:t>
      </w:r>
      <w:r w:rsidRPr="00616DD9">
        <w:rPr>
          <w:rFonts w:ascii="仿宋" w:eastAsia="仿宋" w:hAnsi="仿宋" w:hint="eastAsia"/>
          <w:bCs/>
          <w:color w:val="000000" w:themeColor="text1"/>
          <w:sz w:val="32"/>
          <w:szCs w:val="32"/>
        </w:rPr>
        <w:t>价格听证会确定的收费标准，将小型车收费标准定为0</w:t>
      </w:r>
      <w:r w:rsidRPr="00616DD9">
        <w:rPr>
          <w:rFonts w:ascii="仿宋" w:eastAsia="仿宋" w:hAnsi="仿宋"/>
          <w:bCs/>
          <w:color w:val="000000" w:themeColor="text1"/>
          <w:sz w:val="32"/>
          <w:szCs w:val="32"/>
        </w:rPr>
        <w:t>.5</w:t>
      </w:r>
      <w:r w:rsidRPr="00616DD9">
        <w:rPr>
          <w:rFonts w:ascii="仿宋" w:eastAsia="仿宋" w:hAnsi="仿宋" w:hint="eastAsia"/>
          <w:bCs/>
          <w:color w:val="000000" w:themeColor="text1"/>
          <w:sz w:val="32"/>
          <w:szCs w:val="32"/>
        </w:rPr>
        <w:t>元/公里。</w:t>
      </w:r>
    </w:p>
    <w:p w14:paraId="4351E3C2" w14:textId="77777777" w:rsidR="00805F73" w:rsidRPr="00616DD9" w:rsidRDefault="00805F73" w:rsidP="00414A2D">
      <w:pPr>
        <w:pStyle w:val="2"/>
        <w:spacing w:beforeLines="0" w:afterLines="0" w:line="560" w:lineRule="exact"/>
        <w:ind w:firstLine="640"/>
        <w:rPr>
          <w:rFonts w:ascii="仿宋" w:hAnsi="仿宋"/>
          <w:sz w:val="32"/>
        </w:rPr>
      </w:pPr>
      <w:r w:rsidRPr="00616DD9">
        <w:rPr>
          <w:rFonts w:ascii="仿宋" w:hAnsi="仿宋" w:hint="eastAsia"/>
          <w:sz w:val="32"/>
        </w:rPr>
        <w:t>（二）收费公路收费期限的确定</w:t>
      </w:r>
    </w:p>
    <w:p w14:paraId="379B6C75" w14:textId="40BC50DD" w:rsidR="004A2E84" w:rsidRPr="000E407E" w:rsidRDefault="0083071A" w:rsidP="00414A2D">
      <w:pPr>
        <w:spacing w:line="560" w:lineRule="exact"/>
        <w:ind w:firstLineChars="200" w:firstLine="640"/>
        <w:rPr>
          <w:rFonts w:ascii="仿宋" w:eastAsia="仿宋" w:hAnsi="仿宋" w:cs="宋体"/>
          <w:bCs/>
          <w:color w:val="000000" w:themeColor="text1"/>
          <w:kern w:val="0"/>
          <w:sz w:val="32"/>
          <w:szCs w:val="32"/>
        </w:rPr>
      </w:pPr>
      <w:r w:rsidRPr="00616DD9">
        <w:rPr>
          <w:rFonts w:ascii="仿宋" w:eastAsia="仿宋" w:hAnsi="仿宋" w:cs="宋体" w:hint="eastAsia"/>
          <w:bCs/>
          <w:color w:val="000000" w:themeColor="text1"/>
          <w:kern w:val="0"/>
          <w:sz w:val="32"/>
          <w:szCs w:val="32"/>
        </w:rPr>
        <w:t>按照《中华人民共和国收费公路管理法》、《收费公路管理条例》等相关规定,依照“收回投资并有合理回报”的原则,</w:t>
      </w:r>
      <w:r w:rsidR="00805F73" w:rsidRPr="00616DD9">
        <w:rPr>
          <w:rFonts w:ascii="仿宋" w:eastAsia="仿宋" w:hAnsi="仿宋" w:cs="宋体" w:hint="eastAsia"/>
          <w:bCs/>
          <w:color w:val="000000" w:themeColor="text1"/>
          <w:kern w:val="0"/>
          <w:sz w:val="32"/>
          <w:szCs w:val="32"/>
        </w:rPr>
        <w:t>北京市收费公路车辆通行费的收费期限</w:t>
      </w:r>
      <w:r w:rsidR="00AD28C8" w:rsidRPr="00616DD9">
        <w:rPr>
          <w:rFonts w:ascii="仿宋" w:eastAsia="仿宋" w:hAnsi="仿宋" w:cs="宋体" w:hint="eastAsia"/>
          <w:bCs/>
          <w:color w:val="000000" w:themeColor="text1"/>
          <w:kern w:val="0"/>
          <w:sz w:val="32"/>
          <w:szCs w:val="32"/>
        </w:rPr>
        <w:t>经</w:t>
      </w:r>
      <w:r w:rsidRPr="00616DD9">
        <w:rPr>
          <w:rFonts w:ascii="仿宋" w:eastAsia="仿宋" w:hAnsi="仿宋" w:cs="宋体" w:hint="eastAsia"/>
          <w:bCs/>
          <w:color w:val="000000" w:themeColor="text1"/>
          <w:kern w:val="0"/>
          <w:sz w:val="32"/>
          <w:szCs w:val="32"/>
        </w:rPr>
        <w:t>市政府审批确定。</w:t>
      </w:r>
    </w:p>
    <w:p w14:paraId="609C9C51" w14:textId="77777777" w:rsidR="00805F73" w:rsidRPr="000E407E" w:rsidRDefault="00805F73" w:rsidP="00571E6B">
      <w:pPr>
        <w:pStyle w:val="1"/>
        <w:spacing w:before="312" w:afterLines="50" w:after="156" w:line="560" w:lineRule="exact"/>
        <w:ind w:firstLine="640"/>
        <w:rPr>
          <w:rFonts w:ascii="黑体" w:eastAsia="黑体" w:hAnsi="黑体"/>
          <w:b w:val="0"/>
          <w:szCs w:val="32"/>
        </w:rPr>
      </w:pPr>
      <w:r w:rsidRPr="000E407E">
        <w:rPr>
          <w:rFonts w:ascii="黑体" w:eastAsia="黑体" w:hAnsi="黑体" w:hint="eastAsia"/>
          <w:b w:val="0"/>
          <w:szCs w:val="32"/>
        </w:rPr>
        <w:t>四、公报数据</w:t>
      </w:r>
      <w:r w:rsidR="00194D3C" w:rsidRPr="000E407E">
        <w:rPr>
          <w:rFonts w:ascii="黑体" w:eastAsia="黑体" w:hAnsi="黑体" w:hint="eastAsia"/>
          <w:b w:val="0"/>
          <w:szCs w:val="32"/>
        </w:rPr>
        <w:t>获取</w:t>
      </w:r>
    </w:p>
    <w:p w14:paraId="7325CB21" w14:textId="77777777" w:rsidR="00194D3C" w:rsidRPr="000E407E" w:rsidRDefault="00194D3C" w:rsidP="00616DD9">
      <w:pPr>
        <w:spacing w:line="560" w:lineRule="exact"/>
        <w:ind w:firstLineChars="200" w:firstLine="640"/>
        <w:rPr>
          <w:rFonts w:ascii="仿宋" w:eastAsia="仿宋" w:hAnsi="仿宋"/>
          <w:sz w:val="32"/>
          <w:szCs w:val="32"/>
        </w:rPr>
      </w:pPr>
      <w:r w:rsidRPr="000E407E">
        <w:rPr>
          <w:rFonts w:ascii="仿宋" w:eastAsia="仿宋" w:hAnsi="仿宋" w:hint="eastAsia"/>
          <w:sz w:val="32"/>
          <w:szCs w:val="32"/>
        </w:rPr>
        <w:t>北京市</w:t>
      </w:r>
      <w:r w:rsidR="00AD28C8" w:rsidRPr="000E407E">
        <w:rPr>
          <w:rFonts w:ascii="仿宋" w:eastAsia="仿宋" w:hAnsi="仿宋" w:hint="eastAsia"/>
          <w:sz w:val="32"/>
          <w:szCs w:val="32"/>
        </w:rPr>
        <w:t>收费公路统计</w:t>
      </w:r>
      <w:r w:rsidRPr="000E407E">
        <w:rPr>
          <w:rFonts w:ascii="仿宋" w:eastAsia="仿宋" w:hAnsi="仿宋" w:hint="eastAsia"/>
          <w:sz w:val="32"/>
          <w:szCs w:val="32"/>
        </w:rPr>
        <w:t>公报数据严格按照交通运输部相关工作要求和法定程序，由北京市交通委员会负责组织行政区内的</w:t>
      </w:r>
      <w:r w:rsidR="00E16118">
        <w:rPr>
          <w:rFonts w:ascii="仿宋" w:eastAsia="仿宋" w:hAnsi="仿宋"/>
          <w:sz w:val="32"/>
          <w:szCs w:val="32"/>
        </w:rPr>
        <w:t>11</w:t>
      </w:r>
      <w:r w:rsidRPr="000E407E">
        <w:rPr>
          <w:rFonts w:ascii="仿宋" w:eastAsia="仿宋" w:hAnsi="仿宋" w:hint="eastAsia"/>
          <w:sz w:val="32"/>
          <w:szCs w:val="32"/>
        </w:rPr>
        <w:t>家高速公路</w:t>
      </w:r>
      <w:r w:rsidR="008957F3">
        <w:rPr>
          <w:rFonts w:ascii="仿宋" w:eastAsia="仿宋" w:hAnsi="仿宋" w:hint="eastAsia"/>
          <w:sz w:val="32"/>
          <w:szCs w:val="32"/>
        </w:rPr>
        <w:t>运营</w:t>
      </w:r>
      <w:r w:rsidRPr="000E407E">
        <w:rPr>
          <w:rFonts w:ascii="仿宋" w:eastAsia="仿宋" w:hAnsi="仿宋" w:hint="eastAsia"/>
          <w:sz w:val="32"/>
          <w:szCs w:val="32"/>
        </w:rPr>
        <w:t>单位，以收费公路项目审批文件和年度财务报表为依据，按照《交通运输部收费公路统计报表制度》规定内容进行统计。</w:t>
      </w:r>
    </w:p>
    <w:sectPr w:rsidR="00194D3C" w:rsidRPr="000E407E" w:rsidSect="00B756FE">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2538" w14:textId="77777777" w:rsidR="00926D5F" w:rsidRDefault="00926D5F" w:rsidP="002B440B">
      <w:r>
        <w:separator/>
      </w:r>
    </w:p>
  </w:endnote>
  <w:endnote w:type="continuationSeparator" w:id="0">
    <w:p w14:paraId="1CDE6567" w14:textId="77777777" w:rsidR="00926D5F" w:rsidRDefault="00926D5F" w:rsidP="002B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09368"/>
      <w:docPartObj>
        <w:docPartGallery w:val="Page Numbers (Bottom of Page)"/>
        <w:docPartUnique/>
      </w:docPartObj>
    </w:sdtPr>
    <w:sdtEndPr/>
    <w:sdtContent>
      <w:p w14:paraId="3DD4E7D3" w14:textId="77777777" w:rsidR="00D57826" w:rsidRDefault="00D57826">
        <w:pPr>
          <w:pStyle w:val="a7"/>
          <w:jc w:val="right"/>
        </w:pPr>
        <w:r>
          <w:fldChar w:fldCharType="begin"/>
        </w:r>
        <w:r>
          <w:instrText>PAGE   \* MERGEFORMAT</w:instrText>
        </w:r>
        <w:r>
          <w:fldChar w:fldCharType="separate"/>
        </w:r>
        <w:r w:rsidR="008D202F" w:rsidRPr="008D202F">
          <w:rPr>
            <w:noProof/>
            <w:lang w:val="zh-CN"/>
          </w:rPr>
          <w:t>1</w:t>
        </w:r>
        <w:r>
          <w:fldChar w:fldCharType="end"/>
        </w:r>
      </w:p>
    </w:sdtContent>
  </w:sdt>
  <w:p w14:paraId="2BCE5E8C" w14:textId="77777777" w:rsidR="00D57826" w:rsidRDefault="00D578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36367" w14:textId="77777777" w:rsidR="00926D5F" w:rsidRDefault="00926D5F" w:rsidP="002B440B">
      <w:r>
        <w:separator/>
      </w:r>
    </w:p>
  </w:footnote>
  <w:footnote w:type="continuationSeparator" w:id="0">
    <w:p w14:paraId="23223F1C" w14:textId="77777777" w:rsidR="00926D5F" w:rsidRDefault="00926D5F" w:rsidP="002B4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3B61"/>
    <w:multiLevelType w:val="hybridMultilevel"/>
    <w:tmpl w:val="F26A87FE"/>
    <w:lvl w:ilvl="0" w:tplc="F5960A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62"/>
    <w:rsid w:val="000002EF"/>
    <w:rsid w:val="00005B76"/>
    <w:rsid w:val="000115FC"/>
    <w:rsid w:val="00015134"/>
    <w:rsid w:val="00020944"/>
    <w:rsid w:val="000224F6"/>
    <w:rsid w:val="00025971"/>
    <w:rsid w:val="00026960"/>
    <w:rsid w:val="0003147D"/>
    <w:rsid w:val="00034FBA"/>
    <w:rsid w:val="00037EC0"/>
    <w:rsid w:val="000440AB"/>
    <w:rsid w:val="00044D51"/>
    <w:rsid w:val="000507EF"/>
    <w:rsid w:val="0006137A"/>
    <w:rsid w:val="00063B58"/>
    <w:rsid w:val="00067768"/>
    <w:rsid w:val="00070FEA"/>
    <w:rsid w:val="0007384B"/>
    <w:rsid w:val="00073CCC"/>
    <w:rsid w:val="0008112A"/>
    <w:rsid w:val="000811E9"/>
    <w:rsid w:val="0009009C"/>
    <w:rsid w:val="000939C3"/>
    <w:rsid w:val="00095941"/>
    <w:rsid w:val="00096054"/>
    <w:rsid w:val="000A452D"/>
    <w:rsid w:val="000A6365"/>
    <w:rsid w:val="000B2138"/>
    <w:rsid w:val="000C26BA"/>
    <w:rsid w:val="000C50F1"/>
    <w:rsid w:val="000C743D"/>
    <w:rsid w:val="000D410F"/>
    <w:rsid w:val="000E1243"/>
    <w:rsid w:val="000E191C"/>
    <w:rsid w:val="000E3608"/>
    <w:rsid w:val="000E407E"/>
    <w:rsid w:val="000E4606"/>
    <w:rsid w:val="000E4CD4"/>
    <w:rsid w:val="000E6839"/>
    <w:rsid w:val="000F016C"/>
    <w:rsid w:val="000F1A05"/>
    <w:rsid w:val="000F5A98"/>
    <w:rsid w:val="00104FE5"/>
    <w:rsid w:val="00112550"/>
    <w:rsid w:val="0012079C"/>
    <w:rsid w:val="00123EAF"/>
    <w:rsid w:val="00124A56"/>
    <w:rsid w:val="00125787"/>
    <w:rsid w:val="00132275"/>
    <w:rsid w:val="001419D7"/>
    <w:rsid w:val="00142C92"/>
    <w:rsid w:val="001434AA"/>
    <w:rsid w:val="00144A18"/>
    <w:rsid w:val="001511B2"/>
    <w:rsid w:val="00155571"/>
    <w:rsid w:val="00163735"/>
    <w:rsid w:val="00163BE4"/>
    <w:rsid w:val="00167D23"/>
    <w:rsid w:val="00180D17"/>
    <w:rsid w:val="00181F3A"/>
    <w:rsid w:val="00182AE9"/>
    <w:rsid w:val="00194D3C"/>
    <w:rsid w:val="001A1E63"/>
    <w:rsid w:val="001A3EB3"/>
    <w:rsid w:val="001A42E5"/>
    <w:rsid w:val="001A4F9D"/>
    <w:rsid w:val="001A61E5"/>
    <w:rsid w:val="001C172E"/>
    <w:rsid w:val="001C2415"/>
    <w:rsid w:val="001C29CE"/>
    <w:rsid w:val="001D2156"/>
    <w:rsid w:val="001D36A8"/>
    <w:rsid w:val="001D6BB3"/>
    <w:rsid w:val="001E4F37"/>
    <w:rsid w:val="00200E35"/>
    <w:rsid w:val="00204AE9"/>
    <w:rsid w:val="00205BC1"/>
    <w:rsid w:val="00211DB9"/>
    <w:rsid w:val="0021251F"/>
    <w:rsid w:val="002232E7"/>
    <w:rsid w:val="0023599B"/>
    <w:rsid w:val="00240252"/>
    <w:rsid w:val="0024222F"/>
    <w:rsid w:val="002439C8"/>
    <w:rsid w:val="00252BB5"/>
    <w:rsid w:val="002571DA"/>
    <w:rsid w:val="002648FF"/>
    <w:rsid w:val="002656F3"/>
    <w:rsid w:val="00267AE7"/>
    <w:rsid w:val="00287583"/>
    <w:rsid w:val="00292F81"/>
    <w:rsid w:val="002946DB"/>
    <w:rsid w:val="002A362B"/>
    <w:rsid w:val="002B440B"/>
    <w:rsid w:val="002C2A91"/>
    <w:rsid w:val="002C5759"/>
    <w:rsid w:val="002D3C2E"/>
    <w:rsid w:val="002E1C21"/>
    <w:rsid w:val="002E6DCF"/>
    <w:rsid w:val="002F0F4F"/>
    <w:rsid w:val="002F6AFC"/>
    <w:rsid w:val="003008D6"/>
    <w:rsid w:val="00305F04"/>
    <w:rsid w:val="00313C5F"/>
    <w:rsid w:val="0031546A"/>
    <w:rsid w:val="00315F67"/>
    <w:rsid w:val="00317EC2"/>
    <w:rsid w:val="003201E4"/>
    <w:rsid w:val="00331B2B"/>
    <w:rsid w:val="0033373E"/>
    <w:rsid w:val="0033492C"/>
    <w:rsid w:val="00342EE9"/>
    <w:rsid w:val="00343665"/>
    <w:rsid w:val="00350AD0"/>
    <w:rsid w:val="00361FE6"/>
    <w:rsid w:val="003673EC"/>
    <w:rsid w:val="00370A1B"/>
    <w:rsid w:val="00372A16"/>
    <w:rsid w:val="00381614"/>
    <w:rsid w:val="003835A2"/>
    <w:rsid w:val="00384C01"/>
    <w:rsid w:val="0039027A"/>
    <w:rsid w:val="00394C05"/>
    <w:rsid w:val="00396C47"/>
    <w:rsid w:val="003A3DDF"/>
    <w:rsid w:val="003A52DE"/>
    <w:rsid w:val="003A5AE6"/>
    <w:rsid w:val="003D08A6"/>
    <w:rsid w:val="003D0B0B"/>
    <w:rsid w:val="003E1643"/>
    <w:rsid w:val="00400B4D"/>
    <w:rsid w:val="004052E8"/>
    <w:rsid w:val="00407740"/>
    <w:rsid w:val="00414A2D"/>
    <w:rsid w:val="00415FCD"/>
    <w:rsid w:val="00420DCD"/>
    <w:rsid w:val="0043333C"/>
    <w:rsid w:val="00433946"/>
    <w:rsid w:val="004407D6"/>
    <w:rsid w:val="00442DA6"/>
    <w:rsid w:val="00451F0E"/>
    <w:rsid w:val="004520EF"/>
    <w:rsid w:val="00453173"/>
    <w:rsid w:val="004647E9"/>
    <w:rsid w:val="00464BC4"/>
    <w:rsid w:val="00467B7F"/>
    <w:rsid w:val="0047214F"/>
    <w:rsid w:val="00477D03"/>
    <w:rsid w:val="0048364A"/>
    <w:rsid w:val="00484441"/>
    <w:rsid w:val="00485B90"/>
    <w:rsid w:val="00485FCF"/>
    <w:rsid w:val="00494862"/>
    <w:rsid w:val="004A2874"/>
    <w:rsid w:val="004A2E84"/>
    <w:rsid w:val="004A4BBB"/>
    <w:rsid w:val="004B5488"/>
    <w:rsid w:val="004C12A2"/>
    <w:rsid w:val="004C7BA6"/>
    <w:rsid w:val="004D0E52"/>
    <w:rsid w:val="004D16DB"/>
    <w:rsid w:val="004E14D1"/>
    <w:rsid w:val="004E4500"/>
    <w:rsid w:val="004E4EBD"/>
    <w:rsid w:val="004E63C2"/>
    <w:rsid w:val="004E793E"/>
    <w:rsid w:val="004E7BE7"/>
    <w:rsid w:val="004F25F5"/>
    <w:rsid w:val="004F644F"/>
    <w:rsid w:val="004F7CEF"/>
    <w:rsid w:val="00500D20"/>
    <w:rsid w:val="00500D84"/>
    <w:rsid w:val="0050308F"/>
    <w:rsid w:val="005112B3"/>
    <w:rsid w:val="005138D3"/>
    <w:rsid w:val="00521E34"/>
    <w:rsid w:val="00525073"/>
    <w:rsid w:val="00526593"/>
    <w:rsid w:val="005266A8"/>
    <w:rsid w:val="0053431F"/>
    <w:rsid w:val="00540475"/>
    <w:rsid w:val="00540920"/>
    <w:rsid w:val="00540F1A"/>
    <w:rsid w:val="00542C32"/>
    <w:rsid w:val="0054664A"/>
    <w:rsid w:val="00550614"/>
    <w:rsid w:val="00552FB4"/>
    <w:rsid w:val="005564DF"/>
    <w:rsid w:val="0055680B"/>
    <w:rsid w:val="00557520"/>
    <w:rsid w:val="00560D63"/>
    <w:rsid w:val="0056155C"/>
    <w:rsid w:val="0056185E"/>
    <w:rsid w:val="005625C5"/>
    <w:rsid w:val="005639BC"/>
    <w:rsid w:val="00564B01"/>
    <w:rsid w:val="00570A19"/>
    <w:rsid w:val="00571E6B"/>
    <w:rsid w:val="00584A07"/>
    <w:rsid w:val="00584DA1"/>
    <w:rsid w:val="00587384"/>
    <w:rsid w:val="0059252B"/>
    <w:rsid w:val="00595E47"/>
    <w:rsid w:val="005A398E"/>
    <w:rsid w:val="005B1706"/>
    <w:rsid w:val="005B677A"/>
    <w:rsid w:val="005B69C7"/>
    <w:rsid w:val="005C13A9"/>
    <w:rsid w:val="005C645F"/>
    <w:rsid w:val="005D219C"/>
    <w:rsid w:val="005E213E"/>
    <w:rsid w:val="005E6FF6"/>
    <w:rsid w:val="0060084B"/>
    <w:rsid w:val="00606267"/>
    <w:rsid w:val="00616DD9"/>
    <w:rsid w:val="0062605C"/>
    <w:rsid w:val="006337A8"/>
    <w:rsid w:val="00637FCB"/>
    <w:rsid w:val="006578F9"/>
    <w:rsid w:val="00661A0B"/>
    <w:rsid w:val="006653B6"/>
    <w:rsid w:val="00674AE7"/>
    <w:rsid w:val="00681CEC"/>
    <w:rsid w:val="0068789E"/>
    <w:rsid w:val="00693984"/>
    <w:rsid w:val="006959E2"/>
    <w:rsid w:val="006A5CE7"/>
    <w:rsid w:val="006B359F"/>
    <w:rsid w:val="006B688D"/>
    <w:rsid w:val="006C521D"/>
    <w:rsid w:val="006C74B1"/>
    <w:rsid w:val="006C7FA2"/>
    <w:rsid w:val="006D1FD9"/>
    <w:rsid w:val="006D2BF9"/>
    <w:rsid w:val="006D37FB"/>
    <w:rsid w:val="006D4DBA"/>
    <w:rsid w:val="006D5C80"/>
    <w:rsid w:val="006D78A5"/>
    <w:rsid w:val="006F0AB5"/>
    <w:rsid w:val="0071194A"/>
    <w:rsid w:val="00712E3A"/>
    <w:rsid w:val="00717602"/>
    <w:rsid w:val="00717FD1"/>
    <w:rsid w:val="0072072D"/>
    <w:rsid w:val="00726C46"/>
    <w:rsid w:val="00734EAF"/>
    <w:rsid w:val="00737404"/>
    <w:rsid w:val="0074145A"/>
    <w:rsid w:val="00741C36"/>
    <w:rsid w:val="00745735"/>
    <w:rsid w:val="00746746"/>
    <w:rsid w:val="00746752"/>
    <w:rsid w:val="00746863"/>
    <w:rsid w:val="00747D3A"/>
    <w:rsid w:val="00752CEE"/>
    <w:rsid w:val="00755DB1"/>
    <w:rsid w:val="00763E64"/>
    <w:rsid w:val="007653D4"/>
    <w:rsid w:val="0077033E"/>
    <w:rsid w:val="0077713B"/>
    <w:rsid w:val="00781160"/>
    <w:rsid w:val="00785139"/>
    <w:rsid w:val="007A529B"/>
    <w:rsid w:val="007A5902"/>
    <w:rsid w:val="007B23F9"/>
    <w:rsid w:val="007C011B"/>
    <w:rsid w:val="007D0C79"/>
    <w:rsid w:val="007D2359"/>
    <w:rsid w:val="007E2A15"/>
    <w:rsid w:val="007F2E1A"/>
    <w:rsid w:val="00802350"/>
    <w:rsid w:val="008049DC"/>
    <w:rsid w:val="00805F73"/>
    <w:rsid w:val="00810036"/>
    <w:rsid w:val="0081223C"/>
    <w:rsid w:val="00816C08"/>
    <w:rsid w:val="0083071A"/>
    <w:rsid w:val="0083443A"/>
    <w:rsid w:val="0083744D"/>
    <w:rsid w:val="00846325"/>
    <w:rsid w:val="008470F9"/>
    <w:rsid w:val="00852BBD"/>
    <w:rsid w:val="00857EC9"/>
    <w:rsid w:val="0087046E"/>
    <w:rsid w:val="00874DA8"/>
    <w:rsid w:val="00882B97"/>
    <w:rsid w:val="00884F68"/>
    <w:rsid w:val="00892C9C"/>
    <w:rsid w:val="008957F3"/>
    <w:rsid w:val="008B1B40"/>
    <w:rsid w:val="008B732B"/>
    <w:rsid w:val="008B7A9F"/>
    <w:rsid w:val="008B7E52"/>
    <w:rsid w:val="008C2A80"/>
    <w:rsid w:val="008C5271"/>
    <w:rsid w:val="008D202F"/>
    <w:rsid w:val="008D25A8"/>
    <w:rsid w:val="008D444D"/>
    <w:rsid w:val="008D769E"/>
    <w:rsid w:val="008E0A34"/>
    <w:rsid w:val="008E2D64"/>
    <w:rsid w:val="008F0598"/>
    <w:rsid w:val="008F22C1"/>
    <w:rsid w:val="008F72F7"/>
    <w:rsid w:val="009068FE"/>
    <w:rsid w:val="00911D98"/>
    <w:rsid w:val="00926D5F"/>
    <w:rsid w:val="00931933"/>
    <w:rsid w:val="00941555"/>
    <w:rsid w:val="0095283C"/>
    <w:rsid w:val="00952F61"/>
    <w:rsid w:val="00955D11"/>
    <w:rsid w:val="00961D06"/>
    <w:rsid w:val="0096587E"/>
    <w:rsid w:val="0097618A"/>
    <w:rsid w:val="00976A90"/>
    <w:rsid w:val="00983921"/>
    <w:rsid w:val="0098718E"/>
    <w:rsid w:val="009967CF"/>
    <w:rsid w:val="009A5FA5"/>
    <w:rsid w:val="009A6DF7"/>
    <w:rsid w:val="009B144C"/>
    <w:rsid w:val="009B4D96"/>
    <w:rsid w:val="009C2EE1"/>
    <w:rsid w:val="009C6198"/>
    <w:rsid w:val="009D31A1"/>
    <w:rsid w:val="009D7A37"/>
    <w:rsid w:val="009E55E9"/>
    <w:rsid w:val="009F13A5"/>
    <w:rsid w:val="009F2267"/>
    <w:rsid w:val="009F32EF"/>
    <w:rsid w:val="009F4A0D"/>
    <w:rsid w:val="009F6768"/>
    <w:rsid w:val="00A06B02"/>
    <w:rsid w:val="00A072DC"/>
    <w:rsid w:val="00A121FB"/>
    <w:rsid w:val="00A15A84"/>
    <w:rsid w:val="00A24415"/>
    <w:rsid w:val="00A2607F"/>
    <w:rsid w:val="00A278E7"/>
    <w:rsid w:val="00A346DA"/>
    <w:rsid w:val="00A34770"/>
    <w:rsid w:val="00A35B7F"/>
    <w:rsid w:val="00A41000"/>
    <w:rsid w:val="00A52652"/>
    <w:rsid w:val="00A565BF"/>
    <w:rsid w:val="00A71A3D"/>
    <w:rsid w:val="00A807F8"/>
    <w:rsid w:val="00A9204F"/>
    <w:rsid w:val="00AA2E64"/>
    <w:rsid w:val="00AB3F90"/>
    <w:rsid w:val="00AC3218"/>
    <w:rsid w:val="00AC39AD"/>
    <w:rsid w:val="00AC5BB0"/>
    <w:rsid w:val="00AD28C8"/>
    <w:rsid w:val="00AD2CA5"/>
    <w:rsid w:val="00AE5E44"/>
    <w:rsid w:val="00B01CF1"/>
    <w:rsid w:val="00B035BE"/>
    <w:rsid w:val="00B17265"/>
    <w:rsid w:val="00B31E81"/>
    <w:rsid w:val="00B36DAF"/>
    <w:rsid w:val="00B43910"/>
    <w:rsid w:val="00B45C48"/>
    <w:rsid w:val="00B471EA"/>
    <w:rsid w:val="00B47B32"/>
    <w:rsid w:val="00B62D61"/>
    <w:rsid w:val="00B639DA"/>
    <w:rsid w:val="00B66B1D"/>
    <w:rsid w:val="00B7156F"/>
    <w:rsid w:val="00B756FE"/>
    <w:rsid w:val="00B770C8"/>
    <w:rsid w:val="00B77805"/>
    <w:rsid w:val="00B86130"/>
    <w:rsid w:val="00B90F85"/>
    <w:rsid w:val="00B92B47"/>
    <w:rsid w:val="00B93159"/>
    <w:rsid w:val="00B93DF3"/>
    <w:rsid w:val="00B95A58"/>
    <w:rsid w:val="00B9615A"/>
    <w:rsid w:val="00BA026B"/>
    <w:rsid w:val="00BB0D42"/>
    <w:rsid w:val="00BB6439"/>
    <w:rsid w:val="00BC350F"/>
    <w:rsid w:val="00BC7671"/>
    <w:rsid w:val="00BD18EC"/>
    <w:rsid w:val="00BD3891"/>
    <w:rsid w:val="00BD4F56"/>
    <w:rsid w:val="00BD65FC"/>
    <w:rsid w:val="00BF209A"/>
    <w:rsid w:val="00BF386D"/>
    <w:rsid w:val="00C07832"/>
    <w:rsid w:val="00C134A1"/>
    <w:rsid w:val="00C14FB0"/>
    <w:rsid w:val="00C301D0"/>
    <w:rsid w:val="00C31581"/>
    <w:rsid w:val="00C322D3"/>
    <w:rsid w:val="00C343C6"/>
    <w:rsid w:val="00C35695"/>
    <w:rsid w:val="00C3616F"/>
    <w:rsid w:val="00C37CC2"/>
    <w:rsid w:val="00C400F7"/>
    <w:rsid w:val="00C4400D"/>
    <w:rsid w:val="00C4512B"/>
    <w:rsid w:val="00C545F9"/>
    <w:rsid w:val="00C6005C"/>
    <w:rsid w:val="00C63ABB"/>
    <w:rsid w:val="00C64800"/>
    <w:rsid w:val="00C65BCC"/>
    <w:rsid w:val="00C70365"/>
    <w:rsid w:val="00C77F96"/>
    <w:rsid w:val="00C903C7"/>
    <w:rsid w:val="00CA12AA"/>
    <w:rsid w:val="00CA2413"/>
    <w:rsid w:val="00CA52DF"/>
    <w:rsid w:val="00CA643B"/>
    <w:rsid w:val="00CB2287"/>
    <w:rsid w:val="00CB663A"/>
    <w:rsid w:val="00CB6BE9"/>
    <w:rsid w:val="00CC0BF3"/>
    <w:rsid w:val="00CC47E8"/>
    <w:rsid w:val="00CE13F8"/>
    <w:rsid w:val="00CE2562"/>
    <w:rsid w:val="00CE2EB7"/>
    <w:rsid w:val="00CF1F6C"/>
    <w:rsid w:val="00CF3509"/>
    <w:rsid w:val="00CF40BA"/>
    <w:rsid w:val="00CF668C"/>
    <w:rsid w:val="00CF76B5"/>
    <w:rsid w:val="00D06C77"/>
    <w:rsid w:val="00D11A82"/>
    <w:rsid w:val="00D15C36"/>
    <w:rsid w:val="00D1749C"/>
    <w:rsid w:val="00D230F6"/>
    <w:rsid w:val="00D24762"/>
    <w:rsid w:val="00D26462"/>
    <w:rsid w:val="00D30CA4"/>
    <w:rsid w:val="00D323F4"/>
    <w:rsid w:val="00D3332A"/>
    <w:rsid w:val="00D35FC5"/>
    <w:rsid w:val="00D364B5"/>
    <w:rsid w:val="00D4170E"/>
    <w:rsid w:val="00D43FED"/>
    <w:rsid w:val="00D46BB5"/>
    <w:rsid w:val="00D52ADA"/>
    <w:rsid w:val="00D548D6"/>
    <w:rsid w:val="00D5659A"/>
    <w:rsid w:val="00D57826"/>
    <w:rsid w:val="00D57A67"/>
    <w:rsid w:val="00D6205B"/>
    <w:rsid w:val="00D70667"/>
    <w:rsid w:val="00D716F0"/>
    <w:rsid w:val="00D7290F"/>
    <w:rsid w:val="00D76457"/>
    <w:rsid w:val="00D807B3"/>
    <w:rsid w:val="00D84DD8"/>
    <w:rsid w:val="00D87384"/>
    <w:rsid w:val="00D9306F"/>
    <w:rsid w:val="00D9399E"/>
    <w:rsid w:val="00D94A3E"/>
    <w:rsid w:val="00DB0C9F"/>
    <w:rsid w:val="00DB3196"/>
    <w:rsid w:val="00DB6895"/>
    <w:rsid w:val="00DB758E"/>
    <w:rsid w:val="00DC29BF"/>
    <w:rsid w:val="00DC4B6A"/>
    <w:rsid w:val="00DC6FC1"/>
    <w:rsid w:val="00DC7D6E"/>
    <w:rsid w:val="00DD2FA3"/>
    <w:rsid w:val="00DE4BAA"/>
    <w:rsid w:val="00DE4D40"/>
    <w:rsid w:val="00DF4132"/>
    <w:rsid w:val="00DF6AF8"/>
    <w:rsid w:val="00DF6E19"/>
    <w:rsid w:val="00E01BF8"/>
    <w:rsid w:val="00E025B8"/>
    <w:rsid w:val="00E1062A"/>
    <w:rsid w:val="00E132A0"/>
    <w:rsid w:val="00E133E5"/>
    <w:rsid w:val="00E16118"/>
    <w:rsid w:val="00E21CC6"/>
    <w:rsid w:val="00E237D1"/>
    <w:rsid w:val="00E24737"/>
    <w:rsid w:val="00E31CCD"/>
    <w:rsid w:val="00E326D6"/>
    <w:rsid w:val="00E32D60"/>
    <w:rsid w:val="00E33B2C"/>
    <w:rsid w:val="00E344A2"/>
    <w:rsid w:val="00E40352"/>
    <w:rsid w:val="00E415F7"/>
    <w:rsid w:val="00E41BAE"/>
    <w:rsid w:val="00E4260F"/>
    <w:rsid w:val="00E44C95"/>
    <w:rsid w:val="00E47377"/>
    <w:rsid w:val="00E5125D"/>
    <w:rsid w:val="00E5679E"/>
    <w:rsid w:val="00E60499"/>
    <w:rsid w:val="00E62B90"/>
    <w:rsid w:val="00E70643"/>
    <w:rsid w:val="00E759A4"/>
    <w:rsid w:val="00E91CD4"/>
    <w:rsid w:val="00E97DDD"/>
    <w:rsid w:val="00EA1154"/>
    <w:rsid w:val="00EA5111"/>
    <w:rsid w:val="00EA5769"/>
    <w:rsid w:val="00EC15E4"/>
    <w:rsid w:val="00EC7328"/>
    <w:rsid w:val="00EC7C47"/>
    <w:rsid w:val="00EE2A51"/>
    <w:rsid w:val="00EF2960"/>
    <w:rsid w:val="00EF2FC6"/>
    <w:rsid w:val="00F16FA9"/>
    <w:rsid w:val="00F1702C"/>
    <w:rsid w:val="00F27625"/>
    <w:rsid w:val="00F32B2F"/>
    <w:rsid w:val="00F476BD"/>
    <w:rsid w:val="00F50CF7"/>
    <w:rsid w:val="00F62801"/>
    <w:rsid w:val="00F66D66"/>
    <w:rsid w:val="00F8258F"/>
    <w:rsid w:val="00F90EF6"/>
    <w:rsid w:val="00F9496D"/>
    <w:rsid w:val="00F96A2F"/>
    <w:rsid w:val="00FA23F3"/>
    <w:rsid w:val="00FA4B30"/>
    <w:rsid w:val="00FA78BA"/>
    <w:rsid w:val="00FB08CE"/>
    <w:rsid w:val="00FB3037"/>
    <w:rsid w:val="00FB6D3B"/>
    <w:rsid w:val="00FC4F0C"/>
    <w:rsid w:val="00FE1193"/>
    <w:rsid w:val="00FE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D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FE"/>
    <w:pPr>
      <w:widowControl w:val="0"/>
      <w:jc w:val="both"/>
    </w:pPr>
  </w:style>
  <w:style w:type="paragraph" w:styleId="1">
    <w:name w:val="heading 1"/>
    <w:basedOn w:val="a"/>
    <w:next w:val="a"/>
    <w:link w:val="1Char1"/>
    <w:uiPriority w:val="9"/>
    <w:qFormat/>
    <w:rsid w:val="00500D84"/>
    <w:pPr>
      <w:keepNext/>
      <w:keepLines/>
      <w:spacing w:beforeLines="100" w:afterLines="100" w:line="580" w:lineRule="exact"/>
      <w:ind w:firstLineChars="200" w:firstLine="200"/>
      <w:outlineLvl w:val="0"/>
    </w:pPr>
    <w:rPr>
      <w:rFonts w:eastAsia="宋体"/>
      <w:b/>
      <w:bCs/>
      <w:kern w:val="44"/>
      <w:sz w:val="32"/>
      <w:szCs w:val="44"/>
    </w:rPr>
  </w:style>
  <w:style w:type="paragraph" w:styleId="2">
    <w:name w:val="heading 2"/>
    <w:basedOn w:val="a"/>
    <w:next w:val="a"/>
    <w:link w:val="2Char"/>
    <w:uiPriority w:val="9"/>
    <w:unhideWhenUsed/>
    <w:qFormat/>
    <w:rsid w:val="00500D84"/>
    <w:pPr>
      <w:keepNext/>
      <w:keepLines/>
      <w:spacing w:beforeLines="50" w:afterLines="50" w:line="580" w:lineRule="exact"/>
      <w:ind w:firstLineChars="200" w:firstLine="200"/>
      <w:outlineLvl w:val="1"/>
    </w:pPr>
    <w:rPr>
      <w:rFonts w:asciiTheme="majorHAnsi" w:eastAsia="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607F"/>
    <w:pPr>
      <w:ind w:leftChars="2500" w:left="100"/>
    </w:pPr>
  </w:style>
  <w:style w:type="character" w:customStyle="1" w:styleId="Char">
    <w:name w:val="日期 Char"/>
    <w:basedOn w:val="a0"/>
    <w:link w:val="a3"/>
    <w:uiPriority w:val="99"/>
    <w:semiHidden/>
    <w:rsid w:val="00A2607F"/>
  </w:style>
  <w:style w:type="paragraph" w:styleId="a4">
    <w:name w:val="List Paragraph"/>
    <w:basedOn w:val="a"/>
    <w:uiPriority w:val="34"/>
    <w:qFormat/>
    <w:rsid w:val="00A2607F"/>
    <w:pPr>
      <w:ind w:firstLineChars="200" w:firstLine="420"/>
    </w:pPr>
  </w:style>
  <w:style w:type="paragraph" w:styleId="a5">
    <w:name w:val="Normal (Web)"/>
    <w:basedOn w:val="a"/>
    <w:uiPriority w:val="99"/>
    <w:unhideWhenUsed/>
    <w:rsid w:val="00A2607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2B4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B440B"/>
    <w:rPr>
      <w:sz w:val="18"/>
      <w:szCs w:val="18"/>
    </w:rPr>
  </w:style>
  <w:style w:type="paragraph" w:styleId="a7">
    <w:name w:val="footer"/>
    <w:basedOn w:val="a"/>
    <w:link w:val="Char1"/>
    <w:uiPriority w:val="99"/>
    <w:unhideWhenUsed/>
    <w:rsid w:val="002B440B"/>
    <w:pPr>
      <w:tabs>
        <w:tab w:val="center" w:pos="4153"/>
        <w:tab w:val="right" w:pos="8306"/>
      </w:tabs>
      <w:snapToGrid w:val="0"/>
      <w:jc w:val="left"/>
    </w:pPr>
    <w:rPr>
      <w:sz w:val="18"/>
      <w:szCs w:val="18"/>
    </w:rPr>
  </w:style>
  <w:style w:type="character" w:customStyle="1" w:styleId="Char1">
    <w:name w:val="页脚 Char"/>
    <w:basedOn w:val="a0"/>
    <w:link w:val="a7"/>
    <w:uiPriority w:val="99"/>
    <w:rsid w:val="002B440B"/>
    <w:rPr>
      <w:sz w:val="18"/>
      <w:szCs w:val="18"/>
    </w:rPr>
  </w:style>
  <w:style w:type="character" w:customStyle="1" w:styleId="1Char1">
    <w:name w:val="标题 1 Char1"/>
    <w:basedOn w:val="a0"/>
    <w:link w:val="1"/>
    <w:uiPriority w:val="9"/>
    <w:rsid w:val="00500D84"/>
    <w:rPr>
      <w:rFonts w:eastAsia="宋体"/>
      <w:b/>
      <w:bCs/>
      <w:kern w:val="44"/>
      <w:sz w:val="32"/>
      <w:szCs w:val="44"/>
    </w:rPr>
  </w:style>
  <w:style w:type="character" w:customStyle="1" w:styleId="2Char">
    <w:name w:val="标题 2 Char"/>
    <w:basedOn w:val="a0"/>
    <w:link w:val="2"/>
    <w:uiPriority w:val="9"/>
    <w:rsid w:val="00500D84"/>
    <w:rPr>
      <w:rFonts w:asciiTheme="majorHAnsi" w:eastAsia="仿宋" w:hAnsiTheme="majorHAnsi" w:cstheme="majorBidi"/>
      <w:bCs/>
      <w:sz w:val="28"/>
      <w:szCs w:val="32"/>
    </w:rPr>
  </w:style>
  <w:style w:type="character" w:customStyle="1" w:styleId="1Char">
    <w:name w:val="标题 1 Char"/>
    <w:rsid w:val="00805F73"/>
    <w:rPr>
      <w:rFonts w:eastAsia="华文中宋"/>
      <w:b/>
      <w:bCs/>
      <w:kern w:val="44"/>
      <w:sz w:val="32"/>
      <w:szCs w:val="44"/>
    </w:rPr>
  </w:style>
  <w:style w:type="paragraph" w:styleId="a8">
    <w:name w:val="Balloon Text"/>
    <w:basedOn w:val="a"/>
    <w:link w:val="Char2"/>
    <w:uiPriority w:val="99"/>
    <w:semiHidden/>
    <w:unhideWhenUsed/>
    <w:rsid w:val="009F4A0D"/>
    <w:rPr>
      <w:sz w:val="18"/>
      <w:szCs w:val="18"/>
    </w:rPr>
  </w:style>
  <w:style w:type="character" w:customStyle="1" w:styleId="Char2">
    <w:name w:val="批注框文本 Char"/>
    <w:basedOn w:val="a0"/>
    <w:link w:val="a8"/>
    <w:uiPriority w:val="99"/>
    <w:semiHidden/>
    <w:rsid w:val="009F4A0D"/>
    <w:rPr>
      <w:sz w:val="18"/>
      <w:szCs w:val="18"/>
    </w:rPr>
  </w:style>
  <w:style w:type="paragraph" w:styleId="a9">
    <w:name w:val="caption"/>
    <w:basedOn w:val="a"/>
    <w:next w:val="a"/>
    <w:uiPriority w:val="35"/>
    <w:unhideWhenUsed/>
    <w:qFormat/>
    <w:rsid w:val="00E32D60"/>
    <w:rPr>
      <w:rFonts w:asciiTheme="majorHAnsi" w:eastAsia="黑体" w:hAnsiTheme="majorHAnsi" w:cstheme="majorBidi"/>
      <w:sz w:val="20"/>
      <w:szCs w:val="20"/>
    </w:rPr>
  </w:style>
  <w:style w:type="character" w:styleId="aa">
    <w:name w:val="annotation reference"/>
    <w:basedOn w:val="a0"/>
    <w:uiPriority w:val="99"/>
    <w:semiHidden/>
    <w:unhideWhenUsed/>
    <w:rsid w:val="00267AE7"/>
    <w:rPr>
      <w:sz w:val="21"/>
      <w:szCs w:val="21"/>
    </w:rPr>
  </w:style>
  <w:style w:type="paragraph" w:styleId="ab">
    <w:name w:val="annotation text"/>
    <w:basedOn w:val="a"/>
    <w:link w:val="Char3"/>
    <w:uiPriority w:val="99"/>
    <w:semiHidden/>
    <w:unhideWhenUsed/>
    <w:rsid w:val="00267AE7"/>
    <w:pPr>
      <w:jc w:val="left"/>
    </w:pPr>
  </w:style>
  <w:style w:type="character" w:customStyle="1" w:styleId="Char3">
    <w:name w:val="批注文字 Char"/>
    <w:basedOn w:val="a0"/>
    <w:link w:val="ab"/>
    <w:uiPriority w:val="99"/>
    <w:semiHidden/>
    <w:rsid w:val="00267AE7"/>
  </w:style>
  <w:style w:type="paragraph" w:styleId="ac">
    <w:name w:val="annotation subject"/>
    <w:basedOn w:val="ab"/>
    <w:next w:val="ab"/>
    <w:link w:val="Char4"/>
    <w:uiPriority w:val="99"/>
    <w:semiHidden/>
    <w:unhideWhenUsed/>
    <w:rsid w:val="00267AE7"/>
    <w:rPr>
      <w:b/>
      <w:bCs/>
    </w:rPr>
  </w:style>
  <w:style w:type="character" w:customStyle="1" w:styleId="Char4">
    <w:name w:val="批注主题 Char"/>
    <w:basedOn w:val="Char3"/>
    <w:link w:val="ac"/>
    <w:uiPriority w:val="99"/>
    <w:semiHidden/>
    <w:rsid w:val="00267A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FE"/>
    <w:pPr>
      <w:widowControl w:val="0"/>
      <w:jc w:val="both"/>
    </w:pPr>
  </w:style>
  <w:style w:type="paragraph" w:styleId="1">
    <w:name w:val="heading 1"/>
    <w:basedOn w:val="a"/>
    <w:next w:val="a"/>
    <w:link w:val="1Char1"/>
    <w:uiPriority w:val="9"/>
    <w:qFormat/>
    <w:rsid w:val="00500D84"/>
    <w:pPr>
      <w:keepNext/>
      <w:keepLines/>
      <w:spacing w:beforeLines="100" w:afterLines="100" w:line="580" w:lineRule="exact"/>
      <w:ind w:firstLineChars="200" w:firstLine="200"/>
      <w:outlineLvl w:val="0"/>
    </w:pPr>
    <w:rPr>
      <w:rFonts w:eastAsia="宋体"/>
      <w:b/>
      <w:bCs/>
      <w:kern w:val="44"/>
      <w:sz w:val="32"/>
      <w:szCs w:val="44"/>
    </w:rPr>
  </w:style>
  <w:style w:type="paragraph" w:styleId="2">
    <w:name w:val="heading 2"/>
    <w:basedOn w:val="a"/>
    <w:next w:val="a"/>
    <w:link w:val="2Char"/>
    <w:uiPriority w:val="9"/>
    <w:unhideWhenUsed/>
    <w:qFormat/>
    <w:rsid w:val="00500D84"/>
    <w:pPr>
      <w:keepNext/>
      <w:keepLines/>
      <w:spacing w:beforeLines="50" w:afterLines="50" w:line="580" w:lineRule="exact"/>
      <w:ind w:firstLineChars="200" w:firstLine="200"/>
      <w:outlineLvl w:val="1"/>
    </w:pPr>
    <w:rPr>
      <w:rFonts w:asciiTheme="majorHAnsi" w:eastAsia="仿宋"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607F"/>
    <w:pPr>
      <w:ind w:leftChars="2500" w:left="100"/>
    </w:pPr>
  </w:style>
  <w:style w:type="character" w:customStyle="1" w:styleId="Char">
    <w:name w:val="日期 Char"/>
    <w:basedOn w:val="a0"/>
    <w:link w:val="a3"/>
    <w:uiPriority w:val="99"/>
    <w:semiHidden/>
    <w:rsid w:val="00A2607F"/>
  </w:style>
  <w:style w:type="paragraph" w:styleId="a4">
    <w:name w:val="List Paragraph"/>
    <w:basedOn w:val="a"/>
    <w:uiPriority w:val="34"/>
    <w:qFormat/>
    <w:rsid w:val="00A2607F"/>
    <w:pPr>
      <w:ind w:firstLineChars="200" w:firstLine="420"/>
    </w:pPr>
  </w:style>
  <w:style w:type="paragraph" w:styleId="a5">
    <w:name w:val="Normal (Web)"/>
    <w:basedOn w:val="a"/>
    <w:uiPriority w:val="99"/>
    <w:unhideWhenUsed/>
    <w:rsid w:val="00A2607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2B4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B440B"/>
    <w:rPr>
      <w:sz w:val="18"/>
      <w:szCs w:val="18"/>
    </w:rPr>
  </w:style>
  <w:style w:type="paragraph" w:styleId="a7">
    <w:name w:val="footer"/>
    <w:basedOn w:val="a"/>
    <w:link w:val="Char1"/>
    <w:uiPriority w:val="99"/>
    <w:unhideWhenUsed/>
    <w:rsid w:val="002B440B"/>
    <w:pPr>
      <w:tabs>
        <w:tab w:val="center" w:pos="4153"/>
        <w:tab w:val="right" w:pos="8306"/>
      </w:tabs>
      <w:snapToGrid w:val="0"/>
      <w:jc w:val="left"/>
    </w:pPr>
    <w:rPr>
      <w:sz w:val="18"/>
      <w:szCs w:val="18"/>
    </w:rPr>
  </w:style>
  <w:style w:type="character" w:customStyle="1" w:styleId="Char1">
    <w:name w:val="页脚 Char"/>
    <w:basedOn w:val="a0"/>
    <w:link w:val="a7"/>
    <w:uiPriority w:val="99"/>
    <w:rsid w:val="002B440B"/>
    <w:rPr>
      <w:sz w:val="18"/>
      <w:szCs w:val="18"/>
    </w:rPr>
  </w:style>
  <w:style w:type="character" w:customStyle="1" w:styleId="1Char1">
    <w:name w:val="标题 1 Char1"/>
    <w:basedOn w:val="a0"/>
    <w:link w:val="1"/>
    <w:uiPriority w:val="9"/>
    <w:rsid w:val="00500D84"/>
    <w:rPr>
      <w:rFonts w:eastAsia="宋体"/>
      <w:b/>
      <w:bCs/>
      <w:kern w:val="44"/>
      <w:sz w:val="32"/>
      <w:szCs w:val="44"/>
    </w:rPr>
  </w:style>
  <w:style w:type="character" w:customStyle="1" w:styleId="2Char">
    <w:name w:val="标题 2 Char"/>
    <w:basedOn w:val="a0"/>
    <w:link w:val="2"/>
    <w:uiPriority w:val="9"/>
    <w:rsid w:val="00500D84"/>
    <w:rPr>
      <w:rFonts w:asciiTheme="majorHAnsi" w:eastAsia="仿宋" w:hAnsiTheme="majorHAnsi" w:cstheme="majorBidi"/>
      <w:bCs/>
      <w:sz w:val="28"/>
      <w:szCs w:val="32"/>
    </w:rPr>
  </w:style>
  <w:style w:type="character" w:customStyle="1" w:styleId="1Char">
    <w:name w:val="标题 1 Char"/>
    <w:rsid w:val="00805F73"/>
    <w:rPr>
      <w:rFonts w:eastAsia="华文中宋"/>
      <w:b/>
      <w:bCs/>
      <w:kern w:val="44"/>
      <w:sz w:val="32"/>
      <w:szCs w:val="44"/>
    </w:rPr>
  </w:style>
  <w:style w:type="paragraph" w:styleId="a8">
    <w:name w:val="Balloon Text"/>
    <w:basedOn w:val="a"/>
    <w:link w:val="Char2"/>
    <w:uiPriority w:val="99"/>
    <w:semiHidden/>
    <w:unhideWhenUsed/>
    <w:rsid w:val="009F4A0D"/>
    <w:rPr>
      <w:sz w:val="18"/>
      <w:szCs w:val="18"/>
    </w:rPr>
  </w:style>
  <w:style w:type="character" w:customStyle="1" w:styleId="Char2">
    <w:name w:val="批注框文本 Char"/>
    <w:basedOn w:val="a0"/>
    <w:link w:val="a8"/>
    <w:uiPriority w:val="99"/>
    <w:semiHidden/>
    <w:rsid w:val="009F4A0D"/>
    <w:rPr>
      <w:sz w:val="18"/>
      <w:szCs w:val="18"/>
    </w:rPr>
  </w:style>
  <w:style w:type="paragraph" w:styleId="a9">
    <w:name w:val="caption"/>
    <w:basedOn w:val="a"/>
    <w:next w:val="a"/>
    <w:uiPriority w:val="35"/>
    <w:unhideWhenUsed/>
    <w:qFormat/>
    <w:rsid w:val="00E32D60"/>
    <w:rPr>
      <w:rFonts w:asciiTheme="majorHAnsi" w:eastAsia="黑体" w:hAnsiTheme="majorHAnsi" w:cstheme="majorBidi"/>
      <w:sz w:val="20"/>
      <w:szCs w:val="20"/>
    </w:rPr>
  </w:style>
  <w:style w:type="character" w:styleId="aa">
    <w:name w:val="annotation reference"/>
    <w:basedOn w:val="a0"/>
    <w:uiPriority w:val="99"/>
    <w:semiHidden/>
    <w:unhideWhenUsed/>
    <w:rsid w:val="00267AE7"/>
    <w:rPr>
      <w:sz w:val="21"/>
      <w:szCs w:val="21"/>
    </w:rPr>
  </w:style>
  <w:style w:type="paragraph" w:styleId="ab">
    <w:name w:val="annotation text"/>
    <w:basedOn w:val="a"/>
    <w:link w:val="Char3"/>
    <w:uiPriority w:val="99"/>
    <w:semiHidden/>
    <w:unhideWhenUsed/>
    <w:rsid w:val="00267AE7"/>
    <w:pPr>
      <w:jc w:val="left"/>
    </w:pPr>
  </w:style>
  <w:style w:type="character" w:customStyle="1" w:styleId="Char3">
    <w:name w:val="批注文字 Char"/>
    <w:basedOn w:val="a0"/>
    <w:link w:val="ab"/>
    <w:uiPriority w:val="99"/>
    <w:semiHidden/>
    <w:rsid w:val="00267AE7"/>
  </w:style>
  <w:style w:type="paragraph" w:styleId="ac">
    <w:name w:val="annotation subject"/>
    <w:basedOn w:val="ab"/>
    <w:next w:val="ab"/>
    <w:link w:val="Char4"/>
    <w:uiPriority w:val="99"/>
    <w:semiHidden/>
    <w:unhideWhenUsed/>
    <w:rsid w:val="00267AE7"/>
    <w:rPr>
      <w:b/>
      <w:bCs/>
    </w:rPr>
  </w:style>
  <w:style w:type="character" w:customStyle="1" w:styleId="Char4">
    <w:name w:val="批注主题 Char"/>
    <w:basedOn w:val="Char3"/>
    <w:link w:val="ac"/>
    <w:uiPriority w:val="99"/>
    <w:semiHidden/>
    <w:rsid w:val="00267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939">
      <w:bodyDiv w:val="1"/>
      <w:marLeft w:val="0"/>
      <w:marRight w:val="0"/>
      <w:marTop w:val="0"/>
      <w:marBottom w:val="0"/>
      <w:divBdr>
        <w:top w:val="none" w:sz="0" w:space="0" w:color="auto"/>
        <w:left w:val="none" w:sz="0" w:space="0" w:color="auto"/>
        <w:bottom w:val="none" w:sz="0" w:space="0" w:color="auto"/>
        <w:right w:val="none" w:sz="0" w:space="0" w:color="auto"/>
      </w:divBdr>
    </w:div>
    <w:div w:id="481311303">
      <w:bodyDiv w:val="1"/>
      <w:marLeft w:val="0"/>
      <w:marRight w:val="0"/>
      <w:marTop w:val="0"/>
      <w:marBottom w:val="0"/>
      <w:divBdr>
        <w:top w:val="none" w:sz="0" w:space="0" w:color="auto"/>
        <w:left w:val="none" w:sz="0" w:space="0" w:color="auto"/>
        <w:bottom w:val="none" w:sz="0" w:space="0" w:color="auto"/>
        <w:right w:val="none" w:sz="0" w:space="0" w:color="auto"/>
      </w:divBdr>
    </w:div>
    <w:div w:id="929968443">
      <w:bodyDiv w:val="1"/>
      <w:marLeft w:val="0"/>
      <w:marRight w:val="0"/>
      <w:marTop w:val="0"/>
      <w:marBottom w:val="0"/>
      <w:divBdr>
        <w:top w:val="none" w:sz="0" w:space="0" w:color="auto"/>
        <w:left w:val="none" w:sz="0" w:space="0" w:color="auto"/>
        <w:bottom w:val="none" w:sz="0" w:space="0" w:color="auto"/>
        <w:right w:val="none" w:sz="0" w:space="0" w:color="auto"/>
      </w:divBdr>
    </w:div>
    <w:div w:id="1090006758">
      <w:bodyDiv w:val="1"/>
      <w:marLeft w:val="0"/>
      <w:marRight w:val="0"/>
      <w:marTop w:val="0"/>
      <w:marBottom w:val="0"/>
      <w:divBdr>
        <w:top w:val="none" w:sz="0" w:space="0" w:color="auto"/>
        <w:left w:val="none" w:sz="0" w:space="0" w:color="auto"/>
        <w:bottom w:val="none" w:sz="0" w:space="0" w:color="auto"/>
        <w:right w:val="none" w:sz="0" w:space="0" w:color="auto"/>
      </w:divBdr>
    </w:div>
    <w:div w:id="1198349266">
      <w:bodyDiv w:val="1"/>
      <w:marLeft w:val="0"/>
      <w:marRight w:val="0"/>
      <w:marTop w:val="0"/>
      <w:marBottom w:val="0"/>
      <w:divBdr>
        <w:top w:val="none" w:sz="0" w:space="0" w:color="auto"/>
        <w:left w:val="none" w:sz="0" w:space="0" w:color="auto"/>
        <w:bottom w:val="none" w:sz="0" w:space="0" w:color="auto"/>
        <w:right w:val="none" w:sz="0" w:space="0" w:color="auto"/>
      </w:divBdr>
    </w:div>
    <w:div w:id="1588995407">
      <w:bodyDiv w:val="1"/>
      <w:marLeft w:val="0"/>
      <w:marRight w:val="0"/>
      <w:marTop w:val="0"/>
      <w:marBottom w:val="0"/>
      <w:divBdr>
        <w:top w:val="none" w:sz="0" w:space="0" w:color="auto"/>
        <w:left w:val="none" w:sz="0" w:space="0" w:color="auto"/>
        <w:bottom w:val="none" w:sz="0" w:space="0" w:color="auto"/>
        <w:right w:val="none" w:sz="0" w:space="0" w:color="auto"/>
      </w:divBdr>
    </w:div>
    <w:div w:id="17605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21326;&#30410;&#21644;2019\2019&#24180;&#25910;&#36153;&#20844;&#36335;&#25972;&#29702;&#27719;&#24635;\10.&#20844;&#21578;&#21450;&#20844;&#21578;&#35299;&#35835;\&#25253;&#34920;6.16\&#22522;&#30784;&#25968;&#25454;&#34920;2019&#241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1326;&#30410;&#21644;2019\2019&#24180;&#25910;&#36153;&#20844;&#36335;&#25972;&#29702;&#27719;&#24635;\10.&#20844;&#21578;&#21450;&#20844;&#21578;&#35299;&#35835;\&#25253;&#34920;6.16\&#22522;&#30784;&#25968;&#25454;&#34920;2019&#241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1326;&#30410;&#21644;2019\2019&#24180;&#25910;&#36153;&#20844;&#36335;&#25972;&#29702;&#27719;&#24635;\10.&#24037;&#20316;&#25253;&#21578;\1.&#20844;&#21578;&#21450;&#20844;&#21578;&#35299;&#35835;\&#25253;&#34920;2020.6.27\&#22522;&#30784;&#25968;&#25454;&#34920;2019&#241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1326;&#30410;&#21644;2019\2019&#24180;&#25910;&#36153;&#20844;&#36335;&#25972;&#29702;&#27719;&#24635;\10.&#20844;&#21578;&#21450;&#20844;&#21578;&#35299;&#35835;\&#25253;&#34920;6.16\&#22522;&#30784;&#25968;&#25454;&#34920;2019&#241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zh-CN" altLang="en-US" sz="1000" baseline="0"/>
              <a:t>单位：公里</a:t>
            </a:r>
          </a:p>
        </c:rich>
      </c:tx>
      <c:layout>
        <c:manualLayout>
          <c:xMode val="edge"/>
          <c:yMode val="edge"/>
          <c:x val="0.75277777777777777"/>
          <c:y val="4.1666666666666664E-2"/>
        </c:manualLayout>
      </c:layout>
      <c:overlay val="0"/>
      <c:spPr>
        <a:noFill/>
        <a:ln>
          <a:noFill/>
        </a:ln>
        <a:effectLst/>
      </c:spPr>
    </c:title>
    <c:autoTitleDeleted val="0"/>
    <c:plotArea>
      <c:layout/>
      <c:barChart>
        <c:barDir val="col"/>
        <c:grouping val="clustered"/>
        <c:varyColors val="0"/>
        <c:ser>
          <c:idx val="0"/>
          <c:order val="0"/>
          <c:tx>
            <c:strRef>
              <c:f>公报和公报解读基础数据!$A$8</c:f>
              <c:strCache>
                <c:ptCount val="1"/>
                <c:pt idx="0">
                  <c:v>公里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公报和公报解读基础数据!$B$7:$H$7</c:f>
              <c:strCache>
                <c:ptCount val="7"/>
                <c:pt idx="0">
                  <c:v>2013年</c:v>
                </c:pt>
                <c:pt idx="1">
                  <c:v>2014年</c:v>
                </c:pt>
                <c:pt idx="2">
                  <c:v>2015年</c:v>
                </c:pt>
                <c:pt idx="3">
                  <c:v>2016年</c:v>
                </c:pt>
                <c:pt idx="4">
                  <c:v>2017年</c:v>
                </c:pt>
                <c:pt idx="5">
                  <c:v>2018年</c:v>
                </c:pt>
                <c:pt idx="6">
                  <c:v>2019年</c:v>
                </c:pt>
              </c:strCache>
            </c:strRef>
          </c:cat>
          <c:val>
            <c:numRef>
              <c:f>公报和公报解读基础数据!$B$8:$H$8</c:f>
              <c:numCache>
                <c:formatCode>General</c:formatCode>
                <c:ptCount val="7"/>
                <c:pt idx="0">
                  <c:v>816.7</c:v>
                </c:pt>
                <c:pt idx="1">
                  <c:v>886.1</c:v>
                </c:pt>
                <c:pt idx="2">
                  <c:v>886.1</c:v>
                </c:pt>
                <c:pt idx="3">
                  <c:v>912.8</c:v>
                </c:pt>
                <c:pt idx="4">
                  <c:v>912.8</c:v>
                </c:pt>
                <c:pt idx="5">
                  <c:v>957.3</c:v>
                </c:pt>
                <c:pt idx="6">
                  <c:v>1054.7</c:v>
                </c:pt>
              </c:numCache>
            </c:numRef>
          </c:val>
          <c:extLst xmlns:c16r2="http://schemas.microsoft.com/office/drawing/2015/06/chart">
            <c:ext xmlns:c16="http://schemas.microsoft.com/office/drawing/2014/chart" uri="{C3380CC4-5D6E-409C-BE32-E72D297353CC}">
              <c16:uniqueId val="{00000000-6E02-43DA-A8CF-BE96116D9191}"/>
            </c:ext>
          </c:extLst>
        </c:ser>
        <c:dLbls>
          <c:dLblPos val="outEnd"/>
          <c:showLegendKey val="0"/>
          <c:showVal val="1"/>
          <c:showCatName val="0"/>
          <c:showSerName val="0"/>
          <c:showPercent val="0"/>
          <c:showBubbleSize val="0"/>
        </c:dLbls>
        <c:gapWidth val="219"/>
        <c:overlap val="-27"/>
        <c:axId val="414833664"/>
        <c:axId val="419619968"/>
      </c:barChart>
      <c:catAx>
        <c:axId val="4148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419619968"/>
        <c:crosses val="autoZero"/>
        <c:auto val="1"/>
        <c:lblAlgn val="ctr"/>
        <c:lblOffset val="100"/>
        <c:noMultiLvlLbl val="0"/>
      </c:catAx>
      <c:valAx>
        <c:axId val="419619968"/>
        <c:scaling>
          <c:orientation val="minMax"/>
          <c:min val="7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14833664"/>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10879496486114"/>
          <c:y val="9.2094005490692979E-2"/>
          <c:w val="0.52620030808491514"/>
          <c:h val="0.80038897436670997"/>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E1-4273-99F7-BFD8568B761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E1-4273-99F7-BFD8568B761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DE1-4273-99F7-BFD8568B761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DE1-4273-99F7-BFD8568B7613}"/>
              </c:ext>
            </c:extLst>
          </c:dPt>
          <c:dLbls>
            <c:dLbl>
              <c:idx val="0"/>
              <c:layout>
                <c:manualLayout>
                  <c:x val="-0.17949993092968641"/>
                  <c:y val="0.24279774651599512"/>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4DE1-4273-99F7-BFD8568B7613}"/>
                </c:ext>
                <c:ext xmlns:c15="http://schemas.microsoft.com/office/drawing/2012/chart" uri="{CE6537A1-D6FC-4f65-9D91-7224C49458BB}"/>
              </c:extLst>
            </c:dLbl>
            <c:dLbl>
              <c:idx val="1"/>
              <c:layout>
                <c:manualLayout>
                  <c:x val="-0.10755681663495481"/>
                  <c:y val="-0.1101599971236473"/>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4DE1-4273-99F7-BFD8568B7613}"/>
                </c:ext>
                <c:ext xmlns:c15="http://schemas.microsoft.com/office/drawing/2012/chart" uri="{CE6537A1-D6FC-4f65-9D91-7224C49458BB}">
                  <c15:layout>
                    <c:manualLayout>
                      <c:w val="0.21403508771929824"/>
                      <c:h val="0.2886471408647141"/>
                    </c:manualLayout>
                  </c15:layout>
                </c:ext>
              </c:extLst>
            </c:dLbl>
            <c:dLbl>
              <c:idx val="2"/>
              <c:layout>
                <c:manualLayout>
                  <c:x val="0.19515375051802736"/>
                  <c:y val="-0.20430138701281586"/>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4DE1-4273-99F7-BFD8568B7613}"/>
                </c:ext>
                <c:ext xmlns:c15="http://schemas.microsoft.com/office/drawing/2012/chart" uri="{CE6537A1-D6FC-4f65-9D91-7224C49458BB}"/>
              </c:extLst>
            </c:dLbl>
            <c:dLbl>
              <c:idx val="3"/>
              <c:layout>
                <c:manualLayout>
                  <c:x val="0.11692416079568994"/>
                  <c:y val="9.3394392646525881E-2"/>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4DE1-4273-99F7-BFD8568B761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extLst>
          </c:dLbls>
          <c:cat>
            <c:strRef>
              <c:f>公报和公报解读基础数据!$C$19:$F$19</c:f>
              <c:strCache>
                <c:ptCount val="4"/>
                <c:pt idx="0">
                  <c:v>财政性建设资本金投入</c:v>
                </c:pt>
                <c:pt idx="1">
                  <c:v>非财政性建设资本金投入</c:v>
                </c:pt>
                <c:pt idx="2">
                  <c:v>举借银行建设贷款本金</c:v>
                </c:pt>
                <c:pt idx="3">
                  <c:v>举借其他债务本金</c:v>
                </c:pt>
              </c:strCache>
            </c:strRef>
          </c:cat>
          <c:val>
            <c:numRef>
              <c:f>公报和公报解读基础数据!$C$20:$F$20</c:f>
              <c:numCache>
                <c:formatCode>0.0%</c:formatCode>
                <c:ptCount val="4"/>
                <c:pt idx="0">
                  <c:v>0.26663575021814584</c:v>
                </c:pt>
                <c:pt idx="1">
                  <c:v>0.15213283957101184</c:v>
                </c:pt>
                <c:pt idx="2">
                  <c:v>0.44821070453386824</c:v>
                </c:pt>
                <c:pt idx="3">
                  <c:v>0.13302070567697405</c:v>
                </c:pt>
              </c:numCache>
            </c:numRef>
          </c:val>
          <c:extLst xmlns:c16r2="http://schemas.microsoft.com/office/drawing/2015/06/chart">
            <c:ext xmlns:c16="http://schemas.microsoft.com/office/drawing/2014/chart" uri="{C3380CC4-5D6E-409C-BE32-E72D297353CC}">
              <c16:uniqueId val="{00000008-4DE1-4273-99F7-BFD8568B761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07108486439195"/>
          <c:y val="0.17542041772465741"/>
          <c:w val="0.49852471566054241"/>
          <c:h val="0.7794523241598058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282-4409-96FD-12E21F0AB0F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282-4409-96FD-12E21F0AB0F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282-4409-96FD-12E21F0AB0F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282-4409-96FD-12E21F0AB0F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282-4409-96FD-12E21F0AB0FE}"/>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282-4409-96FD-12E21F0AB0FE}"/>
              </c:ext>
            </c:extLst>
          </c:dPt>
          <c:dLbls>
            <c:dLbl>
              <c:idx val="0"/>
              <c:layout>
                <c:manualLayout>
                  <c:x val="-0.23092369937219304"/>
                  <c:y val="-0.26412665983382494"/>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1-2282-4409-96FD-12E21F0AB0FE}"/>
                </c:ext>
                <c:ext xmlns:c15="http://schemas.microsoft.com/office/drawing/2012/chart" uri="{CE6537A1-D6FC-4f65-9D91-7224C49458BB}">
                  <c15:layout>
                    <c:manualLayout>
                      <c:w val="0.27978434267825658"/>
                      <c:h val="9.418030696863712E-2"/>
                    </c:manualLayout>
                  </c15:layout>
                </c:ext>
              </c:extLst>
            </c:dLbl>
            <c:dLbl>
              <c:idx val="1"/>
              <c:layout>
                <c:manualLayout>
                  <c:x val="-3.1808275770582831E-2"/>
                  <c:y val="0.20084082037822196"/>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3-2282-4409-96FD-12E21F0AB0FE}"/>
                </c:ext>
                <c:ext xmlns:c15="http://schemas.microsoft.com/office/drawing/2012/chart" uri="{CE6537A1-D6FC-4f65-9D91-7224C49458BB}"/>
              </c:extLst>
            </c:dLbl>
            <c:dLbl>
              <c:idx val="2"/>
              <c:layout>
                <c:manualLayout>
                  <c:x val="-0.1148256061855084"/>
                  <c:y val="0.12240140655494987"/>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5-2282-4409-96FD-12E21F0AB0FE}"/>
                </c:ext>
                <c:ext xmlns:c15="http://schemas.microsoft.com/office/drawing/2012/chart" uri="{CE6537A1-D6FC-4f65-9D91-7224C49458BB}">
                  <c15:layout>
                    <c:manualLayout>
                      <c:w val="0.26734711286089241"/>
                      <c:h val="0.16236716338796411"/>
                    </c:manualLayout>
                  </c15:layout>
                </c:ext>
              </c:extLst>
            </c:dLbl>
            <c:dLbl>
              <c:idx val="3"/>
              <c:layout>
                <c:manualLayout>
                  <c:x val="-0.11503690648777207"/>
                  <c:y val="1.8291103035197525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2282-4409-96FD-12E21F0AB0FE}"/>
                </c:ext>
                <c:ext xmlns:c15="http://schemas.microsoft.com/office/drawing/2012/chart" uri="{CE6537A1-D6FC-4f65-9D91-7224C49458BB}">
                  <c15:layout>
                    <c:manualLayout>
                      <c:w val="0.25277777777777777"/>
                      <c:h val="8.4167329246710595E-2"/>
                    </c:manualLayout>
                  </c15:layout>
                </c:ext>
              </c:extLst>
            </c:dLbl>
            <c:dLbl>
              <c:idx val="4"/>
              <c:layout>
                <c:manualLayout>
                  <c:x val="-9.1666557305336835E-2"/>
                  <c:y val="-3.9088118871134593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9-2282-4409-96FD-12E21F0AB0FE}"/>
                </c:ext>
                <c:ext xmlns:c15="http://schemas.microsoft.com/office/drawing/2012/chart" uri="{CE6537A1-D6FC-4f65-9D91-7224C49458BB}">
                  <c15:layout>
                    <c:manualLayout>
                      <c:w val="0.22916666666666663"/>
                      <c:h val="6.999478485384765E-2"/>
                    </c:manualLayout>
                  </c15:layout>
                </c:ext>
              </c:extLst>
            </c:dLbl>
            <c:dLbl>
              <c:idx val="5"/>
              <c:layout>
                <c:manualLayout>
                  <c:x val="0.14619181977252832"/>
                  <c:y val="-4.442962544991322E-3"/>
                </c:manualLayout>
              </c:layout>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B-2282-4409-96FD-12E21F0AB0F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公报和公报解读基础数据!$H$64:$M$64</c:f>
              <c:strCache>
                <c:ptCount val="6"/>
                <c:pt idx="0">
                  <c:v>还本付息支出</c:v>
                </c:pt>
                <c:pt idx="1">
                  <c:v>养护支出</c:v>
                </c:pt>
                <c:pt idx="2">
                  <c:v>公路及附属设施改扩建工程支出</c:v>
                </c:pt>
                <c:pt idx="3">
                  <c:v>运营管理支出</c:v>
                </c:pt>
                <c:pt idx="4">
                  <c:v>年税金支出</c:v>
                </c:pt>
                <c:pt idx="5">
                  <c:v>其他支出</c:v>
                </c:pt>
              </c:strCache>
            </c:strRef>
          </c:cat>
          <c:val>
            <c:numRef>
              <c:f>公报和公报解读基础数据!$H$65:$M$65</c:f>
              <c:numCache>
                <c:formatCode>0.0%</c:formatCode>
                <c:ptCount val="6"/>
                <c:pt idx="0">
                  <c:v>0.80530000000000002</c:v>
                </c:pt>
                <c:pt idx="1">
                  <c:v>4.3009469194515509E-2</c:v>
                </c:pt>
                <c:pt idx="2">
                  <c:v>5.0221261235435438E-2</c:v>
                </c:pt>
                <c:pt idx="3">
                  <c:v>8.8070235798970303E-2</c:v>
                </c:pt>
                <c:pt idx="4">
                  <c:v>1.3339893692299187E-2</c:v>
                </c:pt>
                <c:pt idx="5" formatCode="0.00%">
                  <c:v>8.9343989444135268E-5</c:v>
                </c:pt>
              </c:numCache>
            </c:numRef>
          </c:val>
          <c:extLst xmlns:c16r2="http://schemas.microsoft.com/office/drawing/2015/06/chart">
            <c:ext xmlns:c16="http://schemas.microsoft.com/office/drawing/2014/chart" uri="{C3380CC4-5D6E-409C-BE32-E72D297353CC}">
              <c16:uniqueId val="{0000000C-2282-4409-96FD-12E21F0AB0F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21554961132249"/>
          <c:y val="6.1794065613742392E-2"/>
          <c:w val="0.49551645757199014"/>
          <c:h val="0.8799987166912633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F34-4ACD-975D-CCBF240702B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F34-4ACD-975D-CCBF240702B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F34-4ACD-975D-CCBF240702B5}"/>
              </c:ext>
            </c:extLst>
          </c:dPt>
          <c:dLbls>
            <c:dLbl>
              <c:idx val="0"/>
              <c:layout>
                <c:manualLayout>
                  <c:x val="-0.12726408200204231"/>
                  <c:y val="0.1951650744388786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F34-4ACD-975D-CCBF240702B5}"/>
                </c:ext>
                <c:ext xmlns:c15="http://schemas.microsoft.com/office/drawing/2012/chart" uri="{CE6537A1-D6FC-4f65-9D91-7224C49458BB}">
                  <c15:layout>
                    <c:manualLayout>
                      <c:w val="0.19668100799016594"/>
                      <c:h val="0.21102979613173023"/>
                    </c:manualLayout>
                  </c15:layout>
                </c:ext>
              </c:extLst>
            </c:dLbl>
            <c:dLbl>
              <c:idx val="1"/>
              <c:layout>
                <c:manualLayout>
                  <c:x val="-0.13556906339381217"/>
                  <c:y val="-0.2345345357705874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F34-4ACD-975D-CCBF240702B5}"/>
                </c:ext>
                <c:ext xmlns:c15="http://schemas.microsoft.com/office/drawing/2012/chart" uri="{CE6537A1-D6FC-4f65-9D91-7224C49458BB}"/>
              </c:extLst>
            </c:dLbl>
            <c:dLbl>
              <c:idx val="2"/>
              <c:layout>
                <c:manualLayout>
                  <c:x val="0.20581278947869358"/>
                  <c:y val="0.2161884420956335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F34-4ACD-975D-CCBF240702B5}"/>
                </c:ext>
                <c:ext xmlns:c15="http://schemas.microsoft.com/office/drawing/2012/chart" uri="{CE6537A1-D6FC-4f65-9D91-7224C49458BB}">
                  <c15:layout>
                    <c:manualLayout>
                      <c:w val="0.22457245475894458"/>
                      <c:h val="0.23587306243297007"/>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公报和公报解读基础数据!$C$97:$E$97</c:f>
              <c:strCache>
                <c:ptCount val="3"/>
                <c:pt idx="0">
                  <c:v>绿色通道减免</c:v>
                </c:pt>
                <c:pt idx="1">
                  <c:v>年节假日小型客车减免</c:v>
                </c:pt>
                <c:pt idx="2">
                  <c:v>其他政策性减免</c:v>
                </c:pt>
              </c:strCache>
            </c:strRef>
          </c:cat>
          <c:val>
            <c:numRef>
              <c:f>公报和公报解读基础数据!$C$98:$E$98</c:f>
              <c:numCache>
                <c:formatCode>General</c:formatCode>
                <c:ptCount val="3"/>
                <c:pt idx="0">
                  <c:v>17657.2834</c:v>
                </c:pt>
                <c:pt idx="1">
                  <c:v>55462.331899999997</c:v>
                </c:pt>
                <c:pt idx="2">
                  <c:v>32251.608499999998</c:v>
                </c:pt>
              </c:numCache>
            </c:numRef>
          </c:val>
          <c:extLst xmlns:c16r2="http://schemas.microsoft.com/office/drawing/2015/06/chart">
            <c:ext xmlns:c16="http://schemas.microsoft.com/office/drawing/2014/chart" uri="{C3380CC4-5D6E-409C-BE32-E72D297353CC}">
              <c16:uniqueId val="{00000006-FF34-4ACD-975D-CCBF240702B5}"/>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D2EC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E809-5E24-4241-8950-08E93164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5</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徐婧芸</cp:lastModifiedBy>
  <cp:revision>450</cp:revision>
  <cp:lastPrinted>2020-09-24T02:54:00Z</cp:lastPrinted>
  <dcterms:created xsi:type="dcterms:W3CDTF">2019-06-03T00:40:00Z</dcterms:created>
  <dcterms:modified xsi:type="dcterms:W3CDTF">2020-09-24T06:38:00Z</dcterms:modified>
</cp:coreProperties>
</file>