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D7" w:rsidRPr="00C279B5" w:rsidRDefault="00620AD7" w:rsidP="00620AD7">
      <w:pPr>
        <w:spacing w:line="360" w:lineRule="auto"/>
        <w:jc w:val="left"/>
        <w:rPr>
          <w:rFonts w:ascii="黑体" w:eastAsia="黑体" w:hAnsi="黑体"/>
          <w:spacing w:val="-6"/>
          <w:sz w:val="32"/>
          <w:szCs w:val="32"/>
        </w:rPr>
      </w:pPr>
      <w:r>
        <w:rPr>
          <w:rFonts w:ascii="黑体" w:eastAsia="黑体" w:hAnsi="黑体" w:hint="eastAsia"/>
          <w:spacing w:val="-6"/>
          <w:sz w:val="32"/>
          <w:szCs w:val="32"/>
        </w:rPr>
        <w:t>附件</w:t>
      </w:r>
    </w:p>
    <w:p w:rsidR="00620AD7" w:rsidRPr="00C279B5" w:rsidRDefault="00620AD7" w:rsidP="00620AD7">
      <w:pPr>
        <w:spacing w:line="360" w:lineRule="auto"/>
        <w:jc w:val="left"/>
        <w:rPr>
          <w:rFonts w:ascii="黑体" w:eastAsia="黑体" w:hAnsi="黑体"/>
          <w:spacing w:val="-6"/>
          <w:sz w:val="32"/>
          <w:szCs w:val="32"/>
        </w:rPr>
      </w:pPr>
    </w:p>
    <w:p w:rsidR="00620AD7" w:rsidRPr="00C279B5" w:rsidRDefault="00620AD7" w:rsidP="00620AD7">
      <w:pPr>
        <w:spacing w:line="600" w:lineRule="exact"/>
        <w:jc w:val="center"/>
        <w:rPr>
          <w:rFonts w:ascii="方正小标宋简体" w:eastAsia="方正小标宋简体" w:hAnsi="宋体"/>
          <w:spacing w:val="-6"/>
          <w:sz w:val="44"/>
          <w:szCs w:val="44"/>
        </w:rPr>
      </w:pPr>
      <w:r w:rsidRPr="00C279B5">
        <w:rPr>
          <w:rFonts w:ascii="方正小标宋简体" w:eastAsia="方正小标宋简体" w:hAnsi="宋体" w:hint="eastAsia"/>
          <w:spacing w:val="-6"/>
          <w:sz w:val="44"/>
          <w:szCs w:val="44"/>
        </w:rPr>
        <w:t>2</w:t>
      </w:r>
      <w:r w:rsidRPr="00C279B5">
        <w:rPr>
          <w:rFonts w:ascii="方正小标宋简体" w:eastAsia="方正小标宋简体" w:hAnsi="宋体"/>
          <w:spacing w:val="-6"/>
          <w:sz w:val="44"/>
          <w:szCs w:val="44"/>
        </w:rPr>
        <w:t>020</w:t>
      </w:r>
      <w:r w:rsidRPr="00C279B5">
        <w:rPr>
          <w:rFonts w:ascii="方正小标宋简体" w:eastAsia="方正小标宋简体" w:hAnsi="宋体" w:hint="eastAsia"/>
          <w:spacing w:val="-6"/>
          <w:sz w:val="44"/>
          <w:szCs w:val="44"/>
        </w:rPr>
        <w:t>年北京市新能源轻型货车运营激励方案</w:t>
      </w:r>
    </w:p>
    <w:p w:rsidR="00620AD7" w:rsidRPr="00C279B5" w:rsidRDefault="00620AD7" w:rsidP="00620AD7">
      <w:pPr>
        <w:snapToGrid w:val="0"/>
        <w:spacing w:line="600" w:lineRule="exact"/>
        <w:ind w:firstLineChars="250" w:firstLine="800"/>
        <w:rPr>
          <w:rFonts w:ascii="仿宋_GB2312" w:eastAsia="仿宋_GB2312" w:hAnsi="仿宋"/>
          <w:sz w:val="32"/>
          <w:szCs w:val="32"/>
        </w:rPr>
      </w:pPr>
    </w:p>
    <w:p w:rsidR="00620AD7" w:rsidRPr="00C279B5" w:rsidRDefault="00620AD7" w:rsidP="00620AD7">
      <w:pPr>
        <w:snapToGrid w:val="0"/>
        <w:spacing w:line="600" w:lineRule="exact"/>
        <w:ind w:firstLineChars="200" w:firstLine="640"/>
        <w:rPr>
          <w:rFonts w:ascii="仿宋_GB2312" w:eastAsia="仿宋_GB2312" w:hAnsi="仿宋"/>
          <w:sz w:val="32"/>
          <w:szCs w:val="32"/>
        </w:rPr>
      </w:pPr>
      <w:r w:rsidRPr="00C279B5">
        <w:rPr>
          <w:rFonts w:ascii="仿宋_GB2312" w:eastAsia="仿宋_GB2312" w:hAnsi="仿宋" w:hint="eastAsia"/>
          <w:sz w:val="32"/>
          <w:szCs w:val="32"/>
        </w:rPr>
        <w:t>为贯彻落实《北京市打赢蓝天保卫战三年行动计划》（京政发〔2018〕22号）要求，</w:t>
      </w:r>
      <w:r w:rsidRPr="00C279B5">
        <w:rPr>
          <w:rFonts w:ascii="仿宋_GB2312" w:eastAsia="仿宋_GB2312" w:hAnsi="仿宋" w:hint="eastAsia"/>
          <w:sz w:val="32"/>
          <w:szCs w:val="22"/>
        </w:rPr>
        <w:t>促进淘汰或转出本市</w:t>
      </w:r>
      <w:r w:rsidRPr="00C279B5">
        <w:rPr>
          <w:rFonts w:ascii="仿宋_GB2312" w:eastAsia="仿宋_GB2312" w:hAnsi="仿宋" w:hint="eastAsia"/>
          <w:bCs/>
          <w:sz w:val="32"/>
          <w:szCs w:val="22"/>
        </w:rPr>
        <w:t>汽柴油货车并更新为新能源</w:t>
      </w:r>
      <w:r w:rsidRPr="00C279B5">
        <w:rPr>
          <w:rFonts w:ascii="仿宋_GB2312" w:eastAsia="仿宋_GB2312" w:hAnsi="仿宋" w:hint="eastAsia"/>
          <w:sz w:val="32"/>
          <w:szCs w:val="22"/>
        </w:rPr>
        <w:t>轻型</w:t>
      </w:r>
      <w:r w:rsidRPr="00C279B5">
        <w:rPr>
          <w:rFonts w:ascii="仿宋_GB2312" w:eastAsia="仿宋_GB2312" w:hAnsi="仿宋" w:hint="eastAsia"/>
          <w:bCs/>
          <w:sz w:val="32"/>
          <w:szCs w:val="22"/>
        </w:rPr>
        <w:t>货车</w:t>
      </w:r>
      <w:r w:rsidRPr="00C279B5">
        <w:rPr>
          <w:rFonts w:ascii="仿宋_GB2312" w:eastAsia="仿宋_GB2312" w:hAnsi="仿宋" w:hint="eastAsia"/>
          <w:sz w:val="32"/>
          <w:szCs w:val="22"/>
        </w:rPr>
        <w:t>，降低轻型货车的燃油消耗、污染物排放，推动</w:t>
      </w:r>
      <w:r w:rsidRPr="00C279B5">
        <w:rPr>
          <w:rFonts w:ascii="仿宋_GB2312" w:eastAsia="仿宋_GB2312" w:hAnsi="仿宋" w:hint="eastAsia"/>
          <w:bCs/>
          <w:sz w:val="32"/>
          <w:szCs w:val="32"/>
        </w:rPr>
        <w:t>打赢蓝天保卫战、打好污染防治攻坚战，</w:t>
      </w:r>
      <w:r w:rsidRPr="00C279B5">
        <w:rPr>
          <w:rFonts w:ascii="仿宋_GB2312" w:eastAsia="仿宋_GB2312" w:hAnsi="仿宋" w:hint="eastAsia"/>
          <w:sz w:val="32"/>
          <w:szCs w:val="32"/>
        </w:rPr>
        <w:t>经市政府同意，特制定本方案。</w:t>
      </w:r>
    </w:p>
    <w:p w:rsidR="00620AD7" w:rsidRPr="00C279B5" w:rsidRDefault="00620AD7" w:rsidP="00620AD7">
      <w:pPr>
        <w:snapToGrid w:val="0"/>
        <w:spacing w:line="600" w:lineRule="exact"/>
        <w:ind w:firstLineChars="200" w:firstLine="640"/>
        <w:jc w:val="left"/>
        <w:rPr>
          <w:rFonts w:ascii="黑体" w:eastAsia="黑体" w:hAnsi="黑体"/>
          <w:sz w:val="32"/>
          <w:szCs w:val="32"/>
        </w:rPr>
      </w:pPr>
      <w:r w:rsidRPr="00C279B5">
        <w:rPr>
          <w:rFonts w:ascii="黑体" w:eastAsia="黑体" w:hAnsi="黑体" w:hint="eastAsia"/>
          <w:sz w:val="32"/>
          <w:szCs w:val="32"/>
        </w:rPr>
        <w:t>一、激励范围</w:t>
      </w:r>
    </w:p>
    <w:p w:rsidR="00620AD7" w:rsidRPr="00C279B5" w:rsidRDefault="00620AD7" w:rsidP="00620AD7">
      <w:pPr>
        <w:snapToGrid w:val="0"/>
        <w:spacing w:line="600" w:lineRule="exact"/>
        <w:ind w:firstLineChars="200" w:firstLine="640"/>
        <w:outlineLvl w:val="1"/>
        <w:rPr>
          <w:rFonts w:ascii="楷体_GB2312" w:eastAsia="楷体_GB2312" w:hAnsi="仿宋" w:cs="微软雅黑"/>
          <w:color w:val="000000"/>
          <w:kern w:val="0"/>
          <w:sz w:val="32"/>
          <w:szCs w:val="32"/>
        </w:rPr>
      </w:pPr>
      <w:r w:rsidRPr="00C279B5">
        <w:rPr>
          <w:rFonts w:ascii="楷体_GB2312" w:eastAsia="楷体_GB2312" w:hAnsi="仿宋" w:cs="微软雅黑" w:hint="eastAsia"/>
          <w:color w:val="000000"/>
          <w:kern w:val="0"/>
          <w:sz w:val="32"/>
          <w:szCs w:val="32"/>
        </w:rPr>
        <w:t>（一）申请激励的</w:t>
      </w:r>
      <w:r w:rsidRPr="00C279B5">
        <w:rPr>
          <w:rFonts w:ascii="楷体_GB2312" w:eastAsia="楷体_GB2312" w:hAnsi="仿宋" w:cs="微软雅黑" w:hint="eastAsia"/>
          <w:bCs/>
          <w:color w:val="000000"/>
          <w:kern w:val="0"/>
          <w:sz w:val="32"/>
          <w:szCs w:val="32"/>
        </w:rPr>
        <w:t>车辆所有人</w:t>
      </w:r>
      <w:r w:rsidRPr="00C279B5">
        <w:rPr>
          <w:rFonts w:ascii="楷体_GB2312" w:eastAsia="楷体_GB2312" w:hAnsi="仿宋" w:cs="微软雅黑" w:hint="eastAsia"/>
          <w:color w:val="000000"/>
          <w:kern w:val="0"/>
          <w:sz w:val="32"/>
          <w:szCs w:val="32"/>
        </w:rPr>
        <w:t>应具备以下条件：</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1</w:t>
      </w:r>
      <w:r w:rsidRPr="00C279B5">
        <w:rPr>
          <w:rFonts w:ascii="仿宋_GB2312" w:eastAsia="仿宋_GB2312" w:hAnsi="仿宋" w:cs="微软雅黑"/>
          <w:color w:val="000000"/>
          <w:kern w:val="0"/>
          <w:sz w:val="32"/>
          <w:szCs w:val="32"/>
        </w:rPr>
        <w:t>.</w:t>
      </w:r>
      <w:r w:rsidRPr="00C279B5">
        <w:rPr>
          <w:rFonts w:ascii="仿宋_GB2312" w:eastAsia="仿宋_GB2312" w:hAnsi="仿宋" w:cs="微软雅黑" w:hint="eastAsia"/>
          <w:color w:val="000000"/>
          <w:kern w:val="0"/>
          <w:sz w:val="32"/>
          <w:szCs w:val="32"/>
        </w:rPr>
        <w:t>营业执照经营范围须包含“道路货物运输”，且不存在工商经营异常情况；</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color w:val="000000"/>
          <w:kern w:val="0"/>
          <w:sz w:val="32"/>
          <w:szCs w:val="32"/>
        </w:rPr>
        <w:t>2.</w:t>
      </w:r>
      <w:r w:rsidRPr="00C279B5">
        <w:rPr>
          <w:rFonts w:ascii="仿宋_GB2312" w:eastAsia="仿宋_GB2312" w:hAnsi="仿宋" w:hint="eastAsia"/>
          <w:bCs/>
          <w:sz w:val="32"/>
          <w:szCs w:val="32"/>
        </w:rPr>
        <w:t>自2020年9月1日起</w:t>
      </w:r>
      <w:r w:rsidRPr="00722440">
        <w:rPr>
          <w:rFonts w:ascii="仿宋_GB2312" w:eastAsia="仿宋_GB2312" w:hAnsi="仿宋" w:hint="eastAsia"/>
          <w:bCs/>
          <w:sz w:val="32"/>
          <w:szCs w:val="32"/>
        </w:rPr>
        <w:t>至2021年8月31日，</w:t>
      </w:r>
      <w:proofErr w:type="gramStart"/>
      <w:r w:rsidRPr="00C279B5">
        <w:rPr>
          <w:rFonts w:ascii="仿宋_GB2312" w:eastAsia="仿宋_GB2312" w:hAnsi="仿宋" w:hint="eastAsia"/>
          <w:bCs/>
          <w:sz w:val="32"/>
          <w:szCs w:val="32"/>
        </w:rPr>
        <w:t>一</w:t>
      </w:r>
      <w:proofErr w:type="gramEnd"/>
      <w:r w:rsidRPr="00C279B5">
        <w:rPr>
          <w:rFonts w:ascii="仿宋_GB2312" w:eastAsia="仿宋_GB2312" w:hAnsi="仿宋" w:hint="eastAsia"/>
          <w:bCs/>
          <w:sz w:val="32"/>
          <w:szCs w:val="32"/>
        </w:rPr>
        <w:t>年周期内</w:t>
      </w:r>
      <w:r w:rsidRPr="00C279B5">
        <w:rPr>
          <w:rFonts w:ascii="仿宋_GB2312" w:eastAsia="仿宋_GB2312" w:hAnsi="仿宋" w:cs="微软雅黑" w:hint="eastAsia"/>
          <w:color w:val="000000"/>
          <w:kern w:val="0"/>
          <w:sz w:val="32"/>
          <w:szCs w:val="32"/>
        </w:rPr>
        <w:t>，累计报废或转出名下京籍汽柴油货车须达到5辆及以上、且更新不低于5辆（含）京籍新能源轻型货车；</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color w:val="000000"/>
          <w:kern w:val="0"/>
          <w:sz w:val="32"/>
          <w:szCs w:val="32"/>
        </w:rPr>
        <w:t>3.</w:t>
      </w:r>
      <w:r w:rsidRPr="00C279B5">
        <w:rPr>
          <w:rFonts w:ascii="仿宋_GB2312" w:eastAsia="仿宋_GB2312" w:hAnsi="仿宋" w:cs="微软雅黑" w:hint="eastAsia"/>
          <w:color w:val="000000"/>
          <w:kern w:val="0"/>
          <w:sz w:val="32"/>
          <w:szCs w:val="32"/>
        </w:rPr>
        <w:t>车辆所有人不得为在京中央国家机关、本市各级党政机关和其他各级财政供养单位。</w:t>
      </w:r>
    </w:p>
    <w:p w:rsidR="00620AD7" w:rsidRPr="00C279B5" w:rsidRDefault="00620AD7" w:rsidP="00620AD7">
      <w:pPr>
        <w:snapToGrid w:val="0"/>
        <w:spacing w:line="600" w:lineRule="exact"/>
        <w:ind w:firstLineChars="200" w:firstLine="640"/>
        <w:outlineLvl w:val="1"/>
        <w:rPr>
          <w:rFonts w:ascii="楷体_GB2312" w:eastAsia="楷体_GB2312" w:hAnsi="仿宋" w:cs="微软雅黑"/>
          <w:color w:val="000000"/>
          <w:kern w:val="0"/>
          <w:sz w:val="32"/>
          <w:szCs w:val="32"/>
        </w:rPr>
      </w:pPr>
      <w:r w:rsidRPr="00C279B5">
        <w:rPr>
          <w:rFonts w:ascii="楷体_GB2312" w:eastAsia="楷体_GB2312" w:hAnsi="仿宋" w:cs="微软雅黑" w:hint="eastAsia"/>
          <w:color w:val="000000"/>
          <w:kern w:val="0"/>
          <w:sz w:val="32"/>
          <w:szCs w:val="32"/>
        </w:rPr>
        <w:t>（二）申请激励的新能源轻型货车应具备以下条件：</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1</w:t>
      </w:r>
      <w:r w:rsidRPr="00C279B5">
        <w:rPr>
          <w:rFonts w:ascii="仿宋_GB2312" w:eastAsia="仿宋_GB2312" w:hAnsi="仿宋" w:cs="微软雅黑"/>
          <w:color w:val="000000"/>
          <w:kern w:val="0"/>
          <w:sz w:val="32"/>
          <w:szCs w:val="32"/>
        </w:rPr>
        <w:t>.</w:t>
      </w:r>
      <w:r w:rsidRPr="00C279B5">
        <w:rPr>
          <w:rFonts w:ascii="仿宋_GB2312" w:eastAsia="仿宋_GB2312" w:hAnsi="仿宋" w:cs="微软雅黑" w:hint="eastAsia"/>
          <w:color w:val="000000"/>
          <w:kern w:val="0"/>
          <w:sz w:val="32"/>
          <w:szCs w:val="32"/>
        </w:rPr>
        <w:t>自2020年9月1日起</w:t>
      </w:r>
      <w:r>
        <w:rPr>
          <w:rFonts w:ascii="仿宋_GB2312" w:eastAsia="仿宋_GB2312" w:hAnsi="仿宋" w:cs="微软雅黑" w:hint="eastAsia"/>
          <w:color w:val="000000"/>
          <w:kern w:val="0"/>
          <w:sz w:val="32"/>
          <w:szCs w:val="32"/>
        </w:rPr>
        <w:t>至2021年8月31日，</w:t>
      </w:r>
      <w:proofErr w:type="gramStart"/>
      <w:r w:rsidRPr="00C279B5">
        <w:rPr>
          <w:rFonts w:ascii="仿宋_GB2312" w:eastAsia="仿宋_GB2312" w:hAnsi="仿宋" w:cs="微软雅黑" w:hint="eastAsia"/>
          <w:color w:val="000000"/>
          <w:kern w:val="0"/>
          <w:sz w:val="32"/>
          <w:szCs w:val="32"/>
        </w:rPr>
        <w:t>一</w:t>
      </w:r>
      <w:proofErr w:type="gramEnd"/>
      <w:r w:rsidRPr="00C279B5">
        <w:rPr>
          <w:rFonts w:ascii="仿宋_GB2312" w:eastAsia="仿宋_GB2312" w:hAnsi="仿宋" w:cs="微软雅黑" w:hint="eastAsia"/>
          <w:color w:val="000000"/>
          <w:kern w:val="0"/>
          <w:sz w:val="32"/>
          <w:szCs w:val="32"/>
        </w:rPr>
        <w:t>年周期内，首次在本市公安交管部门登记；</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2</w:t>
      </w:r>
      <w:r w:rsidRPr="00C279B5">
        <w:rPr>
          <w:rFonts w:ascii="仿宋_GB2312" w:eastAsia="仿宋_GB2312" w:hAnsi="仿宋" w:cs="微软雅黑"/>
          <w:color w:val="000000"/>
          <w:kern w:val="0"/>
          <w:sz w:val="32"/>
          <w:szCs w:val="32"/>
        </w:rPr>
        <w:t>.</w:t>
      </w:r>
      <w:r w:rsidRPr="00C279B5">
        <w:rPr>
          <w:rFonts w:ascii="仿宋_GB2312" w:eastAsia="仿宋_GB2312" w:hAnsi="仿宋" w:cs="微软雅黑" w:hint="eastAsia"/>
          <w:color w:val="000000"/>
          <w:kern w:val="0"/>
          <w:sz w:val="32"/>
          <w:szCs w:val="32"/>
        </w:rPr>
        <w:t>须符合国家《新能源汽车推广应用推荐车型目录》和《营运性纯电动轻型货车技术指南》（BJJT/0054-2020）要</w:t>
      </w:r>
      <w:r w:rsidRPr="00C279B5">
        <w:rPr>
          <w:rFonts w:ascii="仿宋_GB2312" w:eastAsia="仿宋_GB2312" w:hAnsi="仿宋" w:cs="微软雅黑" w:hint="eastAsia"/>
          <w:color w:val="000000"/>
          <w:kern w:val="0"/>
          <w:sz w:val="32"/>
          <w:szCs w:val="32"/>
        </w:rPr>
        <w:lastRenderedPageBreak/>
        <w:t>求，车辆应符合最大允许总质量＜4500kg，核定</w:t>
      </w:r>
      <w:proofErr w:type="gramStart"/>
      <w:r w:rsidRPr="00C279B5">
        <w:rPr>
          <w:rFonts w:ascii="仿宋_GB2312" w:eastAsia="仿宋_GB2312" w:hAnsi="仿宋" w:cs="微软雅黑" w:hint="eastAsia"/>
          <w:color w:val="000000"/>
          <w:kern w:val="0"/>
          <w:sz w:val="32"/>
          <w:szCs w:val="32"/>
        </w:rPr>
        <w:t>载质量</w:t>
      </w:r>
      <w:proofErr w:type="gramEnd"/>
      <w:r w:rsidRPr="00C279B5">
        <w:rPr>
          <w:rFonts w:ascii="仿宋_GB2312" w:eastAsia="仿宋_GB2312" w:hAnsi="仿宋" w:cs="微软雅黑" w:hint="eastAsia"/>
          <w:color w:val="000000"/>
          <w:kern w:val="0"/>
          <w:sz w:val="32"/>
          <w:szCs w:val="32"/>
        </w:rPr>
        <w:t>≥1200kg，货箱容积 ≥6m</w:t>
      </w:r>
      <w:r w:rsidRPr="00C279B5">
        <w:rPr>
          <w:rFonts w:ascii="仿宋_GB2312" w:eastAsia="仿宋_GB2312" w:hAnsi="仿宋" w:cs="微软雅黑" w:hint="eastAsia"/>
          <w:color w:val="000000"/>
          <w:kern w:val="0"/>
          <w:sz w:val="32"/>
          <w:szCs w:val="32"/>
          <w:vertAlign w:val="superscript"/>
        </w:rPr>
        <w:t>3</w:t>
      </w:r>
      <w:r w:rsidRPr="00C279B5">
        <w:rPr>
          <w:rFonts w:ascii="仿宋_GB2312" w:eastAsia="仿宋_GB2312" w:hAnsi="仿宋" w:cs="微软雅黑" w:hint="eastAsia"/>
          <w:color w:val="000000"/>
          <w:kern w:val="0"/>
          <w:sz w:val="32"/>
          <w:szCs w:val="32"/>
        </w:rPr>
        <w:t>的技术条件；</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3</w:t>
      </w:r>
      <w:r w:rsidRPr="00C279B5">
        <w:rPr>
          <w:rFonts w:ascii="仿宋_GB2312" w:eastAsia="仿宋_GB2312" w:hAnsi="仿宋" w:cs="微软雅黑"/>
          <w:color w:val="000000"/>
          <w:kern w:val="0"/>
          <w:sz w:val="32"/>
          <w:szCs w:val="32"/>
        </w:rPr>
        <w:t>.</w:t>
      </w:r>
      <w:r w:rsidRPr="00C279B5">
        <w:rPr>
          <w:rFonts w:ascii="仿宋_GB2312" w:eastAsia="仿宋_GB2312" w:hAnsi="仿宋" w:cs="微软雅黑" w:hint="eastAsia"/>
          <w:color w:val="000000"/>
          <w:kern w:val="0"/>
          <w:sz w:val="32"/>
          <w:szCs w:val="32"/>
        </w:rPr>
        <w:t>须将车辆定位监测、运输信息等相关数据上传至北京市智慧货运综合服务平台（</w:t>
      </w:r>
      <w:r>
        <w:rPr>
          <w:rFonts w:ascii="仿宋_GB2312" w:eastAsia="仿宋_GB2312" w:hAnsi="仿宋" w:cs="微软雅黑" w:hint="eastAsia"/>
          <w:color w:val="000000"/>
          <w:kern w:val="0"/>
          <w:sz w:val="32"/>
          <w:szCs w:val="32"/>
        </w:rPr>
        <w:t>http://</w:t>
      </w:r>
      <w:r w:rsidRPr="00C279B5">
        <w:rPr>
          <w:rFonts w:ascii="仿宋_GB2312" w:eastAsia="仿宋_GB2312" w:hAnsi="仿宋" w:cs="微软雅黑" w:hint="eastAsia"/>
          <w:color w:val="000000"/>
          <w:kern w:val="0"/>
          <w:sz w:val="32"/>
          <w:szCs w:val="32"/>
        </w:rPr>
        <w:t>bj.zhihuihuoyun.cn）。</w:t>
      </w:r>
    </w:p>
    <w:p w:rsidR="00620AD7" w:rsidRPr="00C279B5" w:rsidRDefault="00620AD7" w:rsidP="00620AD7">
      <w:pPr>
        <w:snapToGrid w:val="0"/>
        <w:spacing w:line="600" w:lineRule="exact"/>
        <w:ind w:firstLineChars="200" w:firstLine="640"/>
        <w:jc w:val="left"/>
        <w:rPr>
          <w:rFonts w:ascii="黑体" w:eastAsia="黑体" w:hAnsi="黑体"/>
          <w:sz w:val="32"/>
          <w:szCs w:val="32"/>
        </w:rPr>
      </w:pPr>
      <w:r w:rsidRPr="00C279B5">
        <w:rPr>
          <w:rFonts w:ascii="黑体" w:eastAsia="黑体" w:hAnsi="黑体" w:hint="eastAsia"/>
          <w:sz w:val="32"/>
          <w:szCs w:val="32"/>
        </w:rPr>
        <w:t>二、激励标准</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可申请激励的车辆规模以实际更新的新能源轻型货车为基数，但上限不得超过报废或转出的汽柴油货车数量。</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激励资金总额为7万元/车，分三期发放，分别给予3万元/车、2万元/车和2万元/车激励资金。</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每期时长为12个自然月，自完成车辆定位监测数据上传的下一自然月1日起开始计算。期内车辆在京行驶载货总里程不少于1万公里，方可获得当期激励资金。</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对一次性报废或转出的汽柴油货车并更新为新能源货车20辆（含）以上的企业，在资金激励基础上，叠加给予城区货运通行证奖励。</w:t>
      </w:r>
    </w:p>
    <w:p w:rsidR="00620AD7" w:rsidRPr="00C279B5" w:rsidRDefault="00620AD7" w:rsidP="00620AD7">
      <w:pPr>
        <w:snapToGrid w:val="0"/>
        <w:spacing w:line="600" w:lineRule="exact"/>
        <w:ind w:firstLineChars="200" w:firstLine="640"/>
        <w:jc w:val="left"/>
        <w:rPr>
          <w:rFonts w:ascii="黑体" w:eastAsia="黑体" w:hAnsi="黑体"/>
          <w:sz w:val="32"/>
          <w:szCs w:val="32"/>
        </w:rPr>
      </w:pPr>
      <w:r w:rsidRPr="00C279B5">
        <w:rPr>
          <w:rFonts w:ascii="黑体" w:eastAsia="黑体" w:hAnsi="黑体" w:hint="eastAsia"/>
          <w:sz w:val="32"/>
          <w:szCs w:val="32"/>
        </w:rPr>
        <w:t>三、激励资金申领程序及时间</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委托北京绿色交易所有限公司（以下简称“北京绿色交易所”）负责激励资金申领的具体实施工作，申领程序分为申请、审核、发放三个阶段。</w:t>
      </w:r>
    </w:p>
    <w:p w:rsidR="00620AD7" w:rsidRPr="00C279B5" w:rsidRDefault="00620AD7" w:rsidP="00620AD7">
      <w:pPr>
        <w:snapToGrid w:val="0"/>
        <w:spacing w:line="600" w:lineRule="exact"/>
        <w:ind w:firstLineChars="200" w:firstLine="640"/>
        <w:outlineLvl w:val="1"/>
        <w:rPr>
          <w:rFonts w:ascii="楷体_GB2312" w:eastAsia="楷体_GB2312" w:hAnsi="仿宋" w:cs="微软雅黑"/>
          <w:color w:val="000000"/>
          <w:kern w:val="0"/>
          <w:sz w:val="32"/>
          <w:szCs w:val="32"/>
        </w:rPr>
      </w:pPr>
      <w:r w:rsidRPr="00C279B5">
        <w:rPr>
          <w:rFonts w:ascii="楷体_GB2312" w:eastAsia="楷体_GB2312" w:hAnsi="仿宋" w:cs="微软雅黑" w:hint="eastAsia"/>
          <w:color w:val="000000"/>
          <w:kern w:val="0"/>
          <w:sz w:val="32"/>
          <w:szCs w:val="32"/>
        </w:rPr>
        <w:t>（一）申请阶段</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符合激励范围要求的业户，可在完成汽柴油货车报废或转出、新能源轻型货车购置上牌手续后，自2020年9月1日起</w:t>
      </w:r>
      <w:r>
        <w:rPr>
          <w:rFonts w:ascii="仿宋_GB2312" w:eastAsia="仿宋_GB2312" w:hAnsi="仿宋" w:cs="微软雅黑" w:hint="eastAsia"/>
          <w:color w:val="000000"/>
          <w:kern w:val="0"/>
          <w:sz w:val="32"/>
          <w:szCs w:val="32"/>
        </w:rPr>
        <w:t>至2021年8月31日，</w:t>
      </w:r>
      <w:proofErr w:type="gramStart"/>
      <w:r w:rsidRPr="00C279B5">
        <w:rPr>
          <w:rFonts w:ascii="仿宋_GB2312" w:eastAsia="仿宋_GB2312" w:hAnsi="仿宋" w:cs="微软雅黑" w:hint="eastAsia"/>
          <w:color w:val="000000"/>
          <w:kern w:val="0"/>
          <w:sz w:val="32"/>
          <w:szCs w:val="32"/>
        </w:rPr>
        <w:t>一</w:t>
      </w:r>
      <w:proofErr w:type="gramEnd"/>
      <w:r w:rsidRPr="00C279B5">
        <w:rPr>
          <w:rFonts w:ascii="仿宋_GB2312" w:eastAsia="仿宋_GB2312" w:hAnsi="仿宋" w:cs="微软雅黑" w:hint="eastAsia"/>
          <w:color w:val="000000"/>
          <w:kern w:val="0"/>
          <w:sz w:val="32"/>
          <w:szCs w:val="32"/>
        </w:rPr>
        <w:t>年周期内，通过北京市新能源</w:t>
      </w:r>
      <w:r w:rsidRPr="00C279B5">
        <w:rPr>
          <w:rFonts w:ascii="仿宋_GB2312" w:eastAsia="仿宋_GB2312" w:hAnsi="仿宋" w:cs="微软雅黑" w:hint="eastAsia"/>
          <w:color w:val="000000"/>
          <w:kern w:val="0"/>
          <w:sz w:val="32"/>
          <w:szCs w:val="32"/>
        </w:rPr>
        <w:lastRenderedPageBreak/>
        <w:t>货车运营激励办理平台向北京绿色交易所提出申请并提交相关材料。具体申请细则及申报网址另行制定发布。</w:t>
      </w:r>
    </w:p>
    <w:p w:rsidR="00620AD7" w:rsidRPr="00C279B5" w:rsidRDefault="00620AD7" w:rsidP="00620AD7">
      <w:pPr>
        <w:snapToGrid w:val="0"/>
        <w:spacing w:line="600" w:lineRule="exact"/>
        <w:ind w:firstLineChars="200" w:firstLine="640"/>
        <w:outlineLvl w:val="1"/>
        <w:rPr>
          <w:rFonts w:ascii="楷体_GB2312" w:eastAsia="楷体_GB2312" w:hAnsi="仿宋" w:cs="微软雅黑"/>
          <w:color w:val="000000"/>
          <w:kern w:val="0"/>
          <w:sz w:val="32"/>
          <w:szCs w:val="32"/>
        </w:rPr>
      </w:pPr>
      <w:r w:rsidRPr="00C279B5">
        <w:rPr>
          <w:rFonts w:ascii="楷体_GB2312" w:eastAsia="楷体_GB2312" w:hAnsi="仿宋" w:cs="微软雅黑" w:hint="eastAsia"/>
          <w:color w:val="000000"/>
          <w:kern w:val="0"/>
          <w:sz w:val="32"/>
          <w:szCs w:val="32"/>
        </w:rPr>
        <w:t>（二）审核阶段</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包括初步审查及公示、申诉和复核、运行监测、结果认定及公示、结果申诉处理5个环节。</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1.初步审查及公示：北京绿色交易所对提出申请的业户进行资格审查和符合性审查，以确定其符合申请条件且提交的材料真实有效，受理之日起5个工作日内完成；初步审查结果每周一在北京市新能源货车运营激励办理平台公示（节假日顺延），公示期5个工作日。</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color w:val="000000"/>
          <w:kern w:val="0"/>
          <w:sz w:val="32"/>
          <w:szCs w:val="32"/>
        </w:rPr>
        <w:t>2.</w:t>
      </w:r>
      <w:r w:rsidRPr="00C279B5">
        <w:rPr>
          <w:rFonts w:ascii="仿宋_GB2312" w:eastAsia="仿宋_GB2312" w:hAnsi="仿宋" w:cs="微软雅黑" w:hint="eastAsia"/>
          <w:color w:val="000000"/>
          <w:kern w:val="0"/>
          <w:sz w:val="32"/>
          <w:szCs w:val="32"/>
        </w:rPr>
        <w:t>申诉和复核：对资格审核公示结果有异议的申报业户可在公示期内向北京绿色交易所申诉，由北京绿色交易所负责复核。</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color w:val="000000"/>
          <w:kern w:val="0"/>
          <w:sz w:val="32"/>
          <w:szCs w:val="32"/>
        </w:rPr>
        <w:t>3</w:t>
      </w:r>
      <w:r w:rsidRPr="00C279B5">
        <w:rPr>
          <w:rFonts w:ascii="仿宋_GB2312" w:eastAsia="仿宋_GB2312" w:hAnsi="仿宋" w:cs="微软雅黑" w:hint="eastAsia"/>
          <w:color w:val="000000"/>
          <w:kern w:val="0"/>
          <w:sz w:val="32"/>
          <w:szCs w:val="32"/>
        </w:rPr>
        <w:t>.运行监测：申请业户在公示结束后的10个工作日内，完成车辆定位监测数据接入北京市智慧货运综合服务平台，次月1日起正式启动运行监测，监测周期为12个自然月；监测周期内，申请业户须将申请激励新能源车辆的运输数据实时上传至北京市智慧货运综合服务平台。具体数据接入细则及要求另行制定发布。</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color w:val="000000"/>
          <w:kern w:val="0"/>
          <w:sz w:val="32"/>
          <w:szCs w:val="32"/>
        </w:rPr>
        <w:t>4.</w:t>
      </w:r>
      <w:r w:rsidRPr="00C279B5">
        <w:rPr>
          <w:rFonts w:ascii="仿宋_GB2312" w:eastAsia="仿宋_GB2312" w:hAnsi="仿宋" w:cs="微软雅黑" w:hint="eastAsia"/>
          <w:color w:val="000000"/>
          <w:kern w:val="0"/>
          <w:sz w:val="32"/>
          <w:szCs w:val="32"/>
        </w:rPr>
        <w:t>结果认定：运行监测期结束后，北京绿色交易所组织开展进行新能源货车载货里程核算。申请业户需同步在10个工作日内准备新能源轻型货车运输信息的相关证明材料，由北京绿色交易所进行现场审查；北京绿色交易所结合现场</w:t>
      </w:r>
      <w:r w:rsidRPr="00C279B5">
        <w:rPr>
          <w:rFonts w:ascii="仿宋_GB2312" w:eastAsia="仿宋_GB2312" w:hAnsi="仿宋" w:cs="微软雅黑" w:hint="eastAsia"/>
          <w:color w:val="000000"/>
          <w:kern w:val="0"/>
          <w:sz w:val="32"/>
          <w:szCs w:val="32"/>
        </w:rPr>
        <w:lastRenderedPageBreak/>
        <w:t>审查结果明确每辆申请车辆达标情况，报经市</w:t>
      </w:r>
      <w:r>
        <w:rPr>
          <w:rFonts w:ascii="仿宋_GB2312" w:eastAsia="仿宋_GB2312" w:hAnsi="仿宋" w:cs="微软雅黑" w:hint="eastAsia"/>
          <w:color w:val="000000"/>
          <w:kern w:val="0"/>
          <w:sz w:val="32"/>
          <w:szCs w:val="32"/>
        </w:rPr>
        <w:t>交通委</w:t>
      </w:r>
      <w:r w:rsidRPr="00C279B5">
        <w:rPr>
          <w:rFonts w:ascii="仿宋_GB2312" w:eastAsia="仿宋_GB2312" w:hAnsi="仿宋" w:cs="微软雅黑" w:hint="eastAsia"/>
          <w:color w:val="000000"/>
          <w:kern w:val="0"/>
          <w:sz w:val="32"/>
          <w:szCs w:val="32"/>
        </w:rPr>
        <w:t>认定后，形成激励资金发放名单并进行公示，公示期5个工作日。</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color w:val="000000"/>
          <w:kern w:val="0"/>
          <w:sz w:val="32"/>
          <w:szCs w:val="32"/>
        </w:rPr>
        <w:t>5.</w:t>
      </w:r>
      <w:r w:rsidRPr="00C279B5">
        <w:rPr>
          <w:rFonts w:ascii="仿宋_GB2312" w:eastAsia="仿宋_GB2312" w:hAnsi="仿宋" w:cs="微软雅黑" w:hint="eastAsia"/>
          <w:color w:val="000000"/>
          <w:kern w:val="0"/>
          <w:sz w:val="32"/>
          <w:szCs w:val="32"/>
        </w:rPr>
        <w:t>结果申诉处理：对公示的资金激励结果有异议的申请业户可在公示期内向北京绿色交易所申诉并由其进行复核处理。</w:t>
      </w:r>
    </w:p>
    <w:p w:rsidR="00620AD7" w:rsidRPr="00C279B5" w:rsidRDefault="00620AD7" w:rsidP="00620AD7">
      <w:pPr>
        <w:snapToGrid w:val="0"/>
        <w:spacing w:line="600" w:lineRule="exact"/>
        <w:ind w:firstLineChars="200" w:firstLine="640"/>
        <w:outlineLvl w:val="1"/>
        <w:rPr>
          <w:rFonts w:ascii="楷体_GB2312" w:eastAsia="楷体_GB2312" w:hAnsi="仿宋" w:cs="微软雅黑"/>
          <w:color w:val="000000"/>
          <w:kern w:val="0"/>
          <w:sz w:val="32"/>
          <w:szCs w:val="32"/>
        </w:rPr>
      </w:pPr>
      <w:r w:rsidRPr="00C279B5">
        <w:rPr>
          <w:rFonts w:ascii="楷体_GB2312" w:eastAsia="楷体_GB2312" w:hAnsi="仿宋" w:cs="微软雅黑" w:hint="eastAsia"/>
          <w:color w:val="000000"/>
          <w:kern w:val="0"/>
          <w:sz w:val="32"/>
          <w:szCs w:val="32"/>
        </w:rPr>
        <w:t>（三）发放阶段</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在资金激励结果公示后的40个工作日内，市</w:t>
      </w:r>
      <w:proofErr w:type="gramStart"/>
      <w:r w:rsidRPr="00C279B5">
        <w:rPr>
          <w:rFonts w:ascii="仿宋_GB2312" w:eastAsia="仿宋_GB2312" w:hAnsi="仿宋" w:cs="微软雅黑" w:hint="eastAsia"/>
          <w:color w:val="000000"/>
          <w:kern w:val="0"/>
          <w:sz w:val="32"/>
          <w:szCs w:val="32"/>
        </w:rPr>
        <w:t>交通</w:t>
      </w:r>
      <w:r>
        <w:rPr>
          <w:rFonts w:ascii="仿宋_GB2312" w:eastAsia="仿宋_GB2312" w:hAnsi="仿宋" w:cs="微软雅黑" w:hint="eastAsia"/>
          <w:color w:val="000000"/>
          <w:kern w:val="0"/>
          <w:sz w:val="32"/>
          <w:szCs w:val="32"/>
        </w:rPr>
        <w:t>委</w:t>
      </w:r>
      <w:r w:rsidRPr="00C279B5">
        <w:rPr>
          <w:rFonts w:ascii="仿宋_GB2312" w:eastAsia="仿宋_GB2312" w:hAnsi="仿宋" w:cs="微软雅黑" w:hint="eastAsia"/>
          <w:color w:val="000000"/>
          <w:kern w:val="0"/>
          <w:sz w:val="32"/>
          <w:szCs w:val="32"/>
        </w:rPr>
        <w:t>需对</w:t>
      </w:r>
      <w:proofErr w:type="gramEnd"/>
      <w:r w:rsidRPr="00C279B5">
        <w:rPr>
          <w:rFonts w:ascii="仿宋_GB2312" w:eastAsia="仿宋_GB2312" w:hAnsi="仿宋" w:cs="微软雅黑" w:hint="eastAsia"/>
          <w:color w:val="000000"/>
          <w:kern w:val="0"/>
          <w:sz w:val="32"/>
          <w:szCs w:val="32"/>
        </w:rPr>
        <w:t>北京绿色交易所提交的激励资金发放信息进行认定，并完成资金发放，激励资金具体申请拨付程序另行制定发布。</w:t>
      </w:r>
    </w:p>
    <w:p w:rsidR="00620AD7" w:rsidRPr="00C279B5" w:rsidRDefault="00620AD7" w:rsidP="00620AD7">
      <w:pPr>
        <w:snapToGrid w:val="0"/>
        <w:spacing w:line="600" w:lineRule="exact"/>
        <w:ind w:firstLineChars="200" w:firstLine="640"/>
        <w:jc w:val="left"/>
        <w:rPr>
          <w:rFonts w:ascii="黑体" w:eastAsia="黑体" w:hAnsi="黑体"/>
          <w:sz w:val="32"/>
          <w:szCs w:val="32"/>
        </w:rPr>
      </w:pPr>
      <w:r w:rsidRPr="00C279B5">
        <w:rPr>
          <w:rFonts w:ascii="黑体" w:eastAsia="黑体" w:hAnsi="黑体" w:hint="eastAsia"/>
          <w:sz w:val="32"/>
          <w:szCs w:val="32"/>
        </w:rPr>
        <w:t>四、职责分工</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市交通委统筹组织开展新能源轻型货车运营激励政策实施工作，负责激励资金的预算申报和资金发放工作，对北京绿色交易所具体实施激励政策工作情况开展监督管理。</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市财政局负责激励资金和工作经费的资金保障。</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市公安局公安交通管理局负责提供车辆报废或转出的登记信息。</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Pr>
          <w:rFonts w:ascii="仿宋_GB2312" w:eastAsia="仿宋_GB2312" w:hAnsi="仿宋" w:cs="微软雅黑" w:hint="eastAsia"/>
          <w:color w:val="000000"/>
          <w:kern w:val="0"/>
          <w:sz w:val="32"/>
          <w:szCs w:val="32"/>
        </w:rPr>
        <w:t>市经济和信息化</w:t>
      </w:r>
      <w:r w:rsidRPr="00C279B5">
        <w:rPr>
          <w:rFonts w:ascii="仿宋_GB2312" w:eastAsia="仿宋_GB2312" w:hAnsi="仿宋" w:cs="微软雅黑" w:hint="eastAsia"/>
          <w:color w:val="000000"/>
          <w:kern w:val="0"/>
          <w:sz w:val="32"/>
          <w:szCs w:val="32"/>
        </w:rPr>
        <w:t>局负责指导车辆生产企业做好车辆技术性能和后期服务等工作。</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北京绿色交易所受市交通委委托，负责具体实施激励政策，包括申请受理、资格审查、符合性审查、名单公示、申诉与复核、数据接入与监测、证明材料审查、向市交通委提供可获得激励的审核通过账户信息等工作，定期开展政策效果评估和审计工作。</w:t>
      </w:r>
    </w:p>
    <w:p w:rsidR="00620AD7" w:rsidRPr="00C279B5" w:rsidRDefault="00620AD7" w:rsidP="00620AD7">
      <w:pPr>
        <w:snapToGrid w:val="0"/>
        <w:spacing w:line="600" w:lineRule="exact"/>
        <w:ind w:firstLineChars="200" w:firstLine="640"/>
        <w:jc w:val="left"/>
        <w:rPr>
          <w:rFonts w:ascii="黑体" w:eastAsia="黑体" w:hAnsi="黑体"/>
          <w:sz w:val="32"/>
          <w:szCs w:val="32"/>
        </w:rPr>
      </w:pPr>
      <w:r w:rsidRPr="00C279B5">
        <w:rPr>
          <w:rFonts w:ascii="黑体" w:eastAsia="黑体" w:hAnsi="黑体" w:hint="eastAsia"/>
          <w:sz w:val="32"/>
          <w:szCs w:val="32"/>
        </w:rPr>
        <w:lastRenderedPageBreak/>
        <w:t>五、工作要求</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一）各申请业户要严格按照时间节点完成相关工作，确保提供的数据、材料真实，一旦发现申请业户存在造假、虚报等行为，经查实收回激励资金，依法纳入信用体系考核。涉嫌犯罪的，依法移交司法机关处理。</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（二）各相关单位要按照职责分工，密切配合，通力协作，及时解决工作中遇到的各种问题，监督指导政策稳定运行。</w:t>
      </w:r>
    </w:p>
    <w:p w:rsidR="00620AD7" w:rsidRPr="00C279B5" w:rsidRDefault="00620AD7" w:rsidP="00620AD7">
      <w:pPr>
        <w:snapToGrid w:val="0"/>
        <w:spacing w:line="600" w:lineRule="exact"/>
        <w:ind w:firstLineChars="200" w:firstLine="640"/>
        <w:rPr>
          <w:rFonts w:ascii="仿宋_GB2312" w:eastAsia="仿宋_GB2312" w:hAnsi="仿宋" w:cs="微软雅黑"/>
          <w:color w:val="000000"/>
          <w:kern w:val="0"/>
          <w:sz w:val="32"/>
          <w:szCs w:val="32"/>
        </w:rPr>
      </w:pPr>
      <w:r w:rsidRPr="00C279B5">
        <w:rPr>
          <w:rFonts w:ascii="仿宋_GB2312" w:eastAsia="仿宋_GB2312" w:hAnsi="仿宋" w:cs="微软雅黑" w:hint="eastAsia"/>
          <w:color w:val="000000"/>
          <w:kern w:val="0"/>
          <w:sz w:val="32"/>
          <w:szCs w:val="32"/>
        </w:rPr>
        <w:t>（三）利用各类媒体，广泛开展宣传，让社会充分了解方案内容。</w:t>
      </w:r>
    </w:p>
    <w:p w:rsidR="00620AD7" w:rsidRPr="00C279B5" w:rsidRDefault="00620AD7" w:rsidP="00620AD7">
      <w:pPr>
        <w:snapToGrid w:val="0"/>
        <w:spacing w:line="600" w:lineRule="exact"/>
        <w:ind w:firstLineChars="200" w:firstLine="640"/>
        <w:rPr>
          <w:rFonts w:ascii="仿宋_GB2312" w:eastAsia="仿宋_GB2312"/>
          <w:sz w:val="32"/>
          <w:szCs w:val="32"/>
        </w:rPr>
      </w:pPr>
      <w:r w:rsidRPr="00C279B5">
        <w:rPr>
          <w:rFonts w:ascii="仿宋_GB2312" w:eastAsia="仿宋_GB2312" w:hAnsi="仿宋" w:cs="微软雅黑" w:hint="eastAsia"/>
          <w:color w:val="000000"/>
          <w:kern w:val="0"/>
          <w:sz w:val="32"/>
          <w:szCs w:val="32"/>
        </w:rPr>
        <w:t>（四）各相关单位要本着公开、公平、公正原则，认真履行职责，坚决查处并处理违规行为；不断优化工作程序，提高服务质量。</w:t>
      </w:r>
    </w:p>
    <w:p w:rsidR="00E931D9" w:rsidRPr="00620AD7" w:rsidRDefault="00E931D9">
      <w:bookmarkStart w:id="0" w:name="_GoBack"/>
      <w:bookmarkEnd w:id="0"/>
    </w:p>
    <w:sectPr w:rsidR="00E931D9" w:rsidRPr="00620A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69" w:rsidRDefault="00434E69" w:rsidP="00620AD7">
      <w:r>
        <w:separator/>
      </w:r>
    </w:p>
  </w:endnote>
  <w:endnote w:type="continuationSeparator" w:id="0">
    <w:p w:rsidR="00434E69" w:rsidRDefault="00434E69" w:rsidP="0062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69" w:rsidRDefault="00434E69" w:rsidP="00620AD7">
      <w:r>
        <w:separator/>
      </w:r>
    </w:p>
  </w:footnote>
  <w:footnote w:type="continuationSeparator" w:id="0">
    <w:p w:rsidR="00434E69" w:rsidRDefault="00434E69" w:rsidP="00620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03"/>
    <w:rsid w:val="00071B50"/>
    <w:rsid w:val="0008677E"/>
    <w:rsid w:val="001404BE"/>
    <w:rsid w:val="00182689"/>
    <w:rsid w:val="001B043C"/>
    <w:rsid w:val="0022097F"/>
    <w:rsid w:val="00224656"/>
    <w:rsid w:val="003B479A"/>
    <w:rsid w:val="003E4942"/>
    <w:rsid w:val="00434E69"/>
    <w:rsid w:val="0047626B"/>
    <w:rsid w:val="004B0A4F"/>
    <w:rsid w:val="004D0D00"/>
    <w:rsid w:val="004D3FD8"/>
    <w:rsid w:val="0059147A"/>
    <w:rsid w:val="005F33E5"/>
    <w:rsid w:val="00610F9E"/>
    <w:rsid w:val="00613AE3"/>
    <w:rsid w:val="00620AD7"/>
    <w:rsid w:val="006374A2"/>
    <w:rsid w:val="006A4C83"/>
    <w:rsid w:val="006C0CBD"/>
    <w:rsid w:val="00711F14"/>
    <w:rsid w:val="00734DD2"/>
    <w:rsid w:val="00743842"/>
    <w:rsid w:val="00782637"/>
    <w:rsid w:val="007D58FA"/>
    <w:rsid w:val="00852803"/>
    <w:rsid w:val="008748DD"/>
    <w:rsid w:val="008F0D59"/>
    <w:rsid w:val="008F523C"/>
    <w:rsid w:val="00952F09"/>
    <w:rsid w:val="009D1931"/>
    <w:rsid w:val="00AC1AFE"/>
    <w:rsid w:val="00BD34D8"/>
    <w:rsid w:val="00BD7C66"/>
    <w:rsid w:val="00C12C22"/>
    <w:rsid w:val="00C87C82"/>
    <w:rsid w:val="00C91B89"/>
    <w:rsid w:val="00CD0FF2"/>
    <w:rsid w:val="00DA226A"/>
    <w:rsid w:val="00E56F2C"/>
    <w:rsid w:val="00E931D9"/>
    <w:rsid w:val="00EC3B9B"/>
    <w:rsid w:val="00EE14A4"/>
    <w:rsid w:val="00EF2668"/>
    <w:rsid w:val="00E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A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0AD7"/>
    <w:rPr>
      <w:sz w:val="18"/>
      <w:szCs w:val="18"/>
    </w:rPr>
  </w:style>
  <w:style w:type="paragraph" w:styleId="a4">
    <w:name w:val="footer"/>
    <w:basedOn w:val="a"/>
    <w:link w:val="Char0"/>
    <w:uiPriority w:val="99"/>
    <w:unhideWhenUsed/>
    <w:rsid w:val="00620A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0A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A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0AD7"/>
    <w:rPr>
      <w:sz w:val="18"/>
      <w:szCs w:val="18"/>
    </w:rPr>
  </w:style>
  <w:style w:type="paragraph" w:styleId="a4">
    <w:name w:val="footer"/>
    <w:basedOn w:val="a"/>
    <w:link w:val="Char0"/>
    <w:uiPriority w:val="99"/>
    <w:unhideWhenUsed/>
    <w:rsid w:val="00620A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0A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1130</Characters>
  <Application>Microsoft Office Word</Application>
  <DocSecurity>0</DocSecurity>
  <Lines>66</Lines>
  <Paragraphs>47</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李奇华</dc:creator>
  <cp:keywords/>
  <dc:description/>
  <cp:lastModifiedBy>李奇华</cp:lastModifiedBy>
  <cp:revision>2</cp:revision>
  <dcterms:created xsi:type="dcterms:W3CDTF">2020-08-21T10:19:00Z</dcterms:created>
  <dcterms:modified xsi:type="dcterms:W3CDTF">2020-08-21T10:19:00Z</dcterms:modified>
</cp:coreProperties>
</file>